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A3435" w:rsidRDefault="009A3B9C">
      <w:pPr>
        <w:pStyle w:val="Heading1"/>
        <w:keepNext w:val="0"/>
        <w:keepLines w:val="0"/>
        <w:spacing w:before="240" w:after="240"/>
        <w:jc w:val="center"/>
        <w:rPr>
          <w:b/>
          <w:bCs/>
          <w:color w:val="1B1C1D"/>
          <w:sz w:val="56"/>
          <w:szCs w:val="56"/>
        </w:rPr>
      </w:pPr>
      <w:r>
        <w:rPr>
          <w:b/>
          <w:bCs/>
          <w:color w:val="1B1C1D"/>
          <w:sz w:val="56"/>
          <w:szCs w:val="56"/>
        </w:rPr>
        <w:t>SEN Information Report</w:t>
      </w:r>
    </w:p>
    <w:p w:rsidR="002A3435" w:rsidRDefault="009A3B9C">
      <w:pPr>
        <w:pStyle w:val="Heading1"/>
        <w:keepNext w:val="0"/>
        <w:keepLines w:val="0"/>
        <w:spacing w:before="240" w:after="240"/>
        <w:jc w:val="center"/>
        <w:rPr>
          <w:b/>
          <w:bCs/>
          <w:color w:val="1B1C1D"/>
          <w:sz w:val="56"/>
          <w:szCs w:val="56"/>
        </w:rPr>
      </w:pPr>
      <w:bookmarkStart w:id="0" w:name="_xcelqztkc77x" w:colFirst="0" w:colLast="0"/>
      <w:bookmarkEnd w:id="0"/>
      <w:r>
        <w:rPr>
          <w:b/>
          <w:bCs/>
          <w:color w:val="1B1C1D"/>
          <w:sz w:val="56"/>
          <w:szCs w:val="56"/>
        </w:rPr>
        <w:t>All Hallows RC High School</w:t>
      </w:r>
      <w:r>
        <w:rPr>
          <w:noProof/>
          <w:lang w:val="en-GB"/>
        </w:rPr>
        <w:drawing>
          <wp:anchor distT="114300" distB="114300" distL="114300" distR="114300" simplePos="0" relativeHeight="251658240" behindDoc="0" locked="0" layoutInCell="1" hidden="0" allowOverlap="1">
            <wp:simplePos x="0" y="0"/>
            <wp:positionH relativeFrom="column">
              <wp:posOffset>1657350</wp:posOffset>
            </wp:positionH>
            <wp:positionV relativeFrom="paragraph">
              <wp:posOffset>552450</wp:posOffset>
            </wp:positionV>
            <wp:extent cx="2190750" cy="2190750"/>
            <wp:effectExtent l="0" t="0" r="0" b="0"/>
            <wp:wrapSquare wrapText="bothSides" distT="114300" distB="114300" distL="114300" distR="114300"/>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7"/>
                    <a:srcRect/>
                    <a:stretch>
                      <a:fillRect/>
                    </a:stretch>
                  </pic:blipFill>
                  <pic:spPr>
                    <a:xfrm>
                      <a:off x="0" y="0"/>
                      <a:ext cx="2190750" cy="2190750"/>
                    </a:xfrm>
                    <a:prstGeom prst="rect">
                      <a:avLst/>
                    </a:prstGeom>
                    <a:ln/>
                  </pic:spPr>
                </pic:pic>
              </a:graphicData>
            </a:graphic>
          </wp:anchor>
        </w:drawing>
      </w:r>
    </w:p>
    <w:p w:rsidR="002A3435" w:rsidRDefault="002A3435">
      <w:pPr>
        <w:pStyle w:val="Heading1"/>
        <w:keepNext w:val="0"/>
        <w:keepLines w:val="0"/>
        <w:spacing w:before="0"/>
        <w:rPr>
          <w:b/>
          <w:bCs/>
          <w:color w:val="1B1C1D"/>
          <w:sz w:val="46"/>
          <w:szCs w:val="46"/>
        </w:rPr>
      </w:pPr>
      <w:bookmarkStart w:id="1" w:name="_gxx8qoicjhxm" w:colFirst="0" w:colLast="0"/>
      <w:bookmarkEnd w:id="1"/>
    </w:p>
    <w:p w:rsidR="002A3435" w:rsidRDefault="002A3435">
      <w:pPr>
        <w:spacing w:after="240"/>
        <w:rPr>
          <w:color w:val="1B1C1D"/>
        </w:rPr>
      </w:pPr>
    </w:p>
    <w:p w:rsidR="002A3435" w:rsidRDefault="002A3435">
      <w:pPr>
        <w:spacing w:after="240"/>
        <w:rPr>
          <w:color w:val="1B1C1D"/>
        </w:rPr>
      </w:pPr>
    </w:p>
    <w:p w:rsidR="002A3435" w:rsidRDefault="002A3435">
      <w:pPr>
        <w:spacing w:after="240"/>
        <w:rPr>
          <w:color w:val="1B1C1D"/>
        </w:rPr>
      </w:pPr>
    </w:p>
    <w:p w:rsidR="002A3435" w:rsidRDefault="002A3435">
      <w:pPr>
        <w:spacing w:after="240"/>
        <w:rPr>
          <w:color w:val="1B1C1D"/>
        </w:rPr>
      </w:pPr>
    </w:p>
    <w:p w:rsidR="002A3435" w:rsidRDefault="002A3435">
      <w:pPr>
        <w:spacing w:after="240"/>
        <w:rPr>
          <w:color w:val="1B1C1D"/>
        </w:rPr>
      </w:pPr>
    </w:p>
    <w:p w:rsidR="002A3435" w:rsidRDefault="002A3435">
      <w:pPr>
        <w:spacing w:after="240"/>
        <w:rPr>
          <w:color w:val="1B1C1D"/>
        </w:rPr>
      </w:pPr>
    </w:p>
    <w:p w:rsidR="002A3435" w:rsidRDefault="002A3435">
      <w:pPr>
        <w:spacing w:after="240"/>
        <w:rPr>
          <w:color w:val="1B1C1D"/>
        </w:rPr>
      </w:pPr>
    </w:p>
    <w:p w:rsidR="002A3435" w:rsidRDefault="009A3B9C">
      <w:pPr>
        <w:spacing w:after="240"/>
        <w:rPr>
          <w:color w:val="1B1C1D"/>
        </w:rPr>
      </w:pPr>
      <w:r>
        <w:rPr>
          <w:color w:val="1B1C1D"/>
        </w:rPr>
        <w:t>Reviewed: September 2026</w:t>
      </w:r>
    </w:p>
    <w:p w:rsidR="002A3435" w:rsidRDefault="009A3B9C">
      <w:pPr>
        <w:spacing w:after="240"/>
        <w:rPr>
          <w:color w:val="1B1C1D"/>
        </w:rPr>
      </w:pPr>
      <w:r>
        <w:rPr>
          <w:color w:val="1B1C1D"/>
        </w:rPr>
        <w:t>Next Review: September 2027</w:t>
      </w:r>
    </w:p>
    <w:p w:rsidR="002A3435" w:rsidRDefault="009A3B9C">
      <w:pPr>
        <w:spacing w:after="240"/>
        <w:rPr>
          <w:color w:val="1B1C1D"/>
        </w:rPr>
      </w:pPr>
      <w:r>
        <w:rPr>
          <w:color w:val="1B1C1D"/>
        </w:rPr>
        <w:t>Reviewed by: N Jackson (Director of Inclusion)</w:t>
      </w:r>
    </w:p>
    <w:p w:rsidR="002A3435" w:rsidRDefault="002A3435">
      <w:pPr>
        <w:spacing w:after="240"/>
        <w:rPr>
          <w:color w:val="1B1C1D"/>
        </w:rPr>
      </w:pPr>
    </w:p>
    <w:p w:rsidR="002A3435" w:rsidRDefault="002A3435">
      <w:pPr>
        <w:spacing w:after="240"/>
        <w:rPr>
          <w:color w:val="1B1C1D"/>
        </w:rPr>
      </w:pPr>
    </w:p>
    <w:p w:rsidR="002A3435" w:rsidRDefault="002A3435">
      <w:pPr>
        <w:spacing w:after="240"/>
        <w:rPr>
          <w:color w:val="1B1C1D"/>
        </w:rPr>
      </w:pPr>
    </w:p>
    <w:p w:rsidR="002A3435" w:rsidRDefault="002A3435">
      <w:pPr>
        <w:spacing w:after="240"/>
        <w:rPr>
          <w:color w:val="1B1C1D"/>
        </w:rPr>
      </w:pPr>
    </w:p>
    <w:p w:rsidR="002A3435" w:rsidRDefault="002A3435">
      <w:pPr>
        <w:spacing w:after="240"/>
        <w:rPr>
          <w:color w:val="1B1C1D"/>
        </w:rPr>
      </w:pPr>
    </w:p>
    <w:p w:rsidR="002A3435" w:rsidRDefault="002A3435">
      <w:pPr>
        <w:spacing w:after="240"/>
        <w:rPr>
          <w:color w:val="1B1C1D"/>
        </w:rPr>
      </w:pPr>
    </w:p>
    <w:p w:rsidR="002A3435" w:rsidRDefault="002A3435">
      <w:pPr>
        <w:spacing w:after="240"/>
        <w:rPr>
          <w:color w:val="1B1C1D"/>
        </w:rPr>
      </w:pPr>
    </w:p>
    <w:p w:rsidR="002A3435" w:rsidRDefault="002A3435">
      <w:pPr>
        <w:spacing w:after="240"/>
        <w:rPr>
          <w:color w:val="1B1C1D"/>
        </w:rPr>
      </w:pPr>
    </w:p>
    <w:p w:rsidR="002A3435" w:rsidRDefault="002A3435">
      <w:pPr>
        <w:rPr>
          <w:color w:val="1F1F1F"/>
        </w:rPr>
      </w:pPr>
    </w:p>
    <w:p w:rsidR="002A3435" w:rsidRDefault="002A3435">
      <w:pPr>
        <w:rPr>
          <w:color w:val="1F1F1F"/>
        </w:rPr>
      </w:pPr>
    </w:p>
    <w:p w:rsidR="002A3435" w:rsidRDefault="009A3B9C">
      <w:pPr>
        <w:pStyle w:val="Heading3"/>
        <w:keepNext w:val="0"/>
        <w:keepLines w:val="0"/>
        <w:spacing w:before="0" w:after="0"/>
        <w:rPr>
          <w:b/>
          <w:bCs/>
          <w:color w:val="1F1F1F"/>
          <w:sz w:val="26"/>
          <w:szCs w:val="26"/>
        </w:rPr>
      </w:pPr>
      <w:bookmarkStart w:id="2" w:name="_6a5gw9e2jdyr" w:colFirst="0" w:colLast="0"/>
      <w:bookmarkEnd w:id="2"/>
      <w:r>
        <w:rPr>
          <w:b/>
          <w:bCs/>
          <w:color w:val="1F1F1F"/>
          <w:sz w:val="26"/>
          <w:szCs w:val="26"/>
        </w:rPr>
        <w:t>Contents List</w:t>
      </w:r>
    </w:p>
    <w:p w:rsidR="002A3435" w:rsidRDefault="009A3B9C">
      <w:pPr>
        <w:rPr>
          <w:color w:val="1F1F1F"/>
        </w:rPr>
      </w:pPr>
      <w:r>
        <w:rPr>
          <w:color w:val="1F1F1F"/>
        </w:rPr>
        <w:t>This report explains how All Hallows RC High School implements its policy for supporting pupils with Special Educational Needs and Disabilities (SEND). We operate with an inclusive philosophy, meaning all teachers are responsible for all pupils, and we aim</w:t>
      </w:r>
      <w:r>
        <w:rPr>
          <w:color w:val="1F1F1F"/>
        </w:rPr>
        <w:t xml:space="preserve"> to provide for every pupil’s additional needs.</w:t>
      </w:r>
    </w:p>
    <w:p w:rsidR="002A3435" w:rsidRDefault="002A3435">
      <w:pPr>
        <w:rPr>
          <w:color w:val="1F1F1F"/>
        </w:rPr>
      </w:pPr>
    </w:p>
    <w:p w:rsidR="002A3435" w:rsidRDefault="009A3B9C">
      <w:pPr>
        <w:rPr>
          <w:color w:val="1F1F1F"/>
        </w:rPr>
      </w:pPr>
      <w:r>
        <w:rPr>
          <w:color w:val="1F1F1F"/>
        </w:rPr>
        <w:t>This information is updated annually, as required by the SEND Regulations 2014.</w:t>
      </w:r>
    </w:p>
    <w:p w:rsidR="002A3435" w:rsidRDefault="002A3435">
      <w:pPr>
        <w:rPr>
          <w:b/>
          <w:bCs/>
          <w:color w:val="1F1F1F"/>
        </w:rPr>
      </w:pPr>
    </w:p>
    <w:tbl>
      <w:tblPr>
        <w:tblStyle w:val="a"/>
        <w:tblW w:w="5610" w:type="dxa"/>
        <w:tblInd w:w="72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4320"/>
        <w:gridCol w:w="1290"/>
      </w:tblGrid>
      <w:tr w:rsidR="002A3435">
        <w:tc>
          <w:tcPr>
            <w:tcW w:w="4320" w:type="dxa"/>
            <w:shd w:val="clear" w:color="auto" w:fill="auto"/>
            <w:tcMar>
              <w:top w:w="100" w:type="dxa"/>
              <w:left w:w="100" w:type="dxa"/>
              <w:bottom w:w="100" w:type="dxa"/>
              <w:right w:w="100" w:type="dxa"/>
            </w:tcMar>
          </w:tcPr>
          <w:p w:rsidR="002A3435" w:rsidRDefault="009A3B9C">
            <w:pPr>
              <w:rPr>
                <w:b/>
                <w:bCs/>
                <w:color w:val="1F1F1F"/>
              </w:rPr>
            </w:pPr>
            <w:r>
              <w:rPr>
                <w:b/>
                <w:bCs/>
                <w:color w:val="1F1F1F"/>
              </w:rPr>
              <w:t>Key Contacts and Essential Information</w:t>
            </w:r>
          </w:p>
        </w:tc>
        <w:tc>
          <w:tcPr>
            <w:tcW w:w="1290" w:type="dxa"/>
            <w:shd w:val="clear" w:color="auto" w:fill="auto"/>
            <w:tcMar>
              <w:top w:w="100" w:type="dxa"/>
              <w:left w:w="100" w:type="dxa"/>
              <w:bottom w:w="100" w:type="dxa"/>
              <w:right w:w="100" w:type="dxa"/>
            </w:tcMar>
          </w:tcPr>
          <w:p w:rsidR="002A3435" w:rsidRDefault="009A3B9C">
            <w:pPr>
              <w:rPr>
                <w:b/>
                <w:bCs/>
                <w:color w:val="1F1F1F"/>
              </w:rPr>
            </w:pPr>
            <w:r>
              <w:rPr>
                <w:b/>
                <w:bCs/>
                <w:color w:val="1F1F1F"/>
              </w:rPr>
              <w:t>Page 3</w:t>
            </w:r>
          </w:p>
        </w:tc>
      </w:tr>
      <w:tr w:rsidR="002A3435">
        <w:tc>
          <w:tcPr>
            <w:tcW w:w="4320" w:type="dxa"/>
            <w:shd w:val="clear" w:color="auto" w:fill="auto"/>
            <w:tcMar>
              <w:top w:w="100" w:type="dxa"/>
              <w:left w:w="100" w:type="dxa"/>
              <w:bottom w:w="100" w:type="dxa"/>
              <w:right w:w="100" w:type="dxa"/>
            </w:tcMar>
          </w:tcPr>
          <w:p w:rsidR="002A3435" w:rsidRDefault="009A3B9C">
            <w:pPr>
              <w:rPr>
                <w:b/>
                <w:bCs/>
                <w:color w:val="1F1F1F"/>
              </w:rPr>
            </w:pPr>
            <w:r>
              <w:rPr>
                <w:b/>
                <w:bCs/>
                <w:color w:val="1F1F1F"/>
              </w:rPr>
              <w:t xml:space="preserve">1. Identifying and Supporting Your Child’s Needs </w:t>
            </w:r>
          </w:p>
        </w:tc>
        <w:tc>
          <w:tcPr>
            <w:tcW w:w="1290" w:type="dxa"/>
            <w:shd w:val="clear" w:color="auto" w:fill="auto"/>
            <w:tcMar>
              <w:top w:w="100" w:type="dxa"/>
              <w:left w:w="100" w:type="dxa"/>
              <w:bottom w:w="100" w:type="dxa"/>
              <w:right w:w="100" w:type="dxa"/>
            </w:tcMar>
          </w:tcPr>
          <w:p w:rsidR="002A3435" w:rsidRDefault="009A3B9C">
            <w:pPr>
              <w:rPr>
                <w:b/>
                <w:bCs/>
                <w:color w:val="1F1F1F"/>
              </w:rPr>
            </w:pPr>
            <w:r>
              <w:rPr>
                <w:b/>
                <w:bCs/>
                <w:color w:val="1F1F1F"/>
              </w:rPr>
              <w:t>Page 4</w:t>
            </w:r>
          </w:p>
        </w:tc>
      </w:tr>
      <w:tr w:rsidR="002A3435">
        <w:tc>
          <w:tcPr>
            <w:tcW w:w="4320" w:type="dxa"/>
            <w:shd w:val="clear" w:color="auto" w:fill="auto"/>
            <w:tcMar>
              <w:top w:w="100" w:type="dxa"/>
              <w:left w:w="100" w:type="dxa"/>
              <w:bottom w:w="100" w:type="dxa"/>
              <w:right w:w="100" w:type="dxa"/>
            </w:tcMar>
          </w:tcPr>
          <w:p w:rsidR="002A3435" w:rsidRDefault="009A3B9C">
            <w:pPr>
              <w:rPr>
                <w:b/>
                <w:bCs/>
                <w:color w:val="1F1F1F"/>
              </w:rPr>
            </w:pPr>
            <w:r>
              <w:rPr>
                <w:b/>
                <w:bCs/>
                <w:color w:val="1F1F1F"/>
              </w:rPr>
              <w:t>2. Partnership and Progress Review Page</w:t>
            </w:r>
          </w:p>
        </w:tc>
        <w:tc>
          <w:tcPr>
            <w:tcW w:w="1290" w:type="dxa"/>
            <w:shd w:val="clear" w:color="auto" w:fill="auto"/>
            <w:tcMar>
              <w:top w:w="100" w:type="dxa"/>
              <w:left w:w="100" w:type="dxa"/>
              <w:bottom w:w="100" w:type="dxa"/>
              <w:right w:w="100" w:type="dxa"/>
            </w:tcMar>
          </w:tcPr>
          <w:p w:rsidR="002A3435" w:rsidRDefault="009A3B9C">
            <w:pPr>
              <w:widowControl w:val="0"/>
              <w:pBdr>
                <w:top w:val="nil"/>
                <w:left w:val="nil"/>
                <w:bottom w:val="nil"/>
                <w:right w:val="nil"/>
                <w:between w:val="nil"/>
              </w:pBdr>
              <w:spacing w:line="240" w:lineRule="auto"/>
              <w:rPr>
                <w:b/>
                <w:bCs/>
                <w:color w:val="1F1F1F"/>
              </w:rPr>
            </w:pPr>
            <w:r>
              <w:rPr>
                <w:b/>
                <w:bCs/>
                <w:color w:val="1F1F1F"/>
              </w:rPr>
              <w:t>Page 5</w:t>
            </w:r>
          </w:p>
        </w:tc>
      </w:tr>
      <w:tr w:rsidR="002A3435">
        <w:tc>
          <w:tcPr>
            <w:tcW w:w="4320" w:type="dxa"/>
            <w:shd w:val="clear" w:color="auto" w:fill="auto"/>
            <w:tcMar>
              <w:top w:w="100" w:type="dxa"/>
              <w:left w:w="100" w:type="dxa"/>
              <w:bottom w:w="100" w:type="dxa"/>
              <w:right w:w="100" w:type="dxa"/>
            </w:tcMar>
          </w:tcPr>
          <w:p w:rsidR="002A3435" w:rsidRDefault="009A3B9C">
            <w:pPr>
              <w:rPr>
                <w:b/>
                <w:bCs/>
                <w:color w:val="1F1F1F"/>
              </w:rPr>
            </w:pPr>
            <w:r>
              <w:rPr>
                <w:b/>
                <w:bCs/>
                <w:color w:val="1F1F1F"/>
              </w:rPr>
              <w:t>3. Teaching and Staff Expertise</w:t>
            </w:r>
          </w:p>
        </w:tc>
        <w:tc>
          <w:tcPr>
            <w:tcW w:w="1290" w:type="dxa"/>
            <w:shd w:val="clear" w:color="auto" w:fill="auto"/>
            <w:tcMar>
              <w:top w:w="100" w:type="dxa"/>
              <w:left w:w="100" w:type="dxa"/>
              <w:bottom w:w="100" w:type="dxa"/>
              <w:right w:w="100" w:type="dxa"/>
            </w:tcMar>
          </w:tcPr>
          <w:p w:rsidR="002A3435" w:rsidRDefault="009A3B9C">
            <w:pPr>
              <w:widowControl w:val="0"/>
              <w:pBdr>
                <w:top w:val="nil"/>
                <w:left w:val="nil"/>
                <w:bottom w:val="nil"/>
                <w:right w:val="nil"/>
                <w:between w:val="nil"/>
              </w:pBdr>
              <w:spacing w:line="240" w:lineRule="auto"/>
              <w:rPr>
                <w:b/>
                <w:bCs/>
                <w:color w:val="1F1F1F"/>
              </w:rPr>
            </w:pPr>
            <w:r>
              <w:rPr>
                <w:b/>
                <w:bCs/>
                <w:color w:val="1F1F1F"/>
              </w:rPr>
              <w:t>Page 5-6</w:t>
            </w:r>
          </w:p>
        </w:tc>
      </w:tr>
      <w:tr w:rsidR="002A3435">
        <w:tc>
          <w:tcPr>
            <w:tcW w:w="4320" w:type="dxa"/>
            <w:shd w:val="clear" w:color="auto" w:fill="auto"/>
            <w:tcMar>
              <w:top w:w="100" w:type="dxa"/>
              <w:left w:w="100" w:type="dxa"/>
              <w:bottom w:w="100" w:type="dxa"/>
              <w:right w:w="100" w:type="dxa"/>
            </w:tcMar>
          </w:tcPr>
          <w:p w:rsidR="002A3435" w:rsidRDefault="009A3B9C">
            <w:pPr>
              <w:rPr>
                <w:b/>
                <w:bCs/>
                <w:color w:val="1F1F1F"/>
              </w:rPr>
            </w:pPr>
            <w:r>
              <w:rPr>
                <w:b/>
                <w:bCs/>
                <w:color w:val="1F1F1F"/>
              </w:rPr>
              <w:t>4. Safety, Wellbeing, and External Support</w:t>
            </w:r>
          </w:p>
        </w:tc>
        <w:tc>
          <w:tcPr>
            <w:tcW w:w="1290" w:type="dxa"/>
            <w:shd w:val="clear" w:color="auto" w:fill="auto"/>
            <w:tcMar>
              <w:top w:w="100" w:type="dxa"/>
              <w:left w:w="100" w:type="dxa"/>
              <w:bottom w:w="100" w:type="dxa"/>
              <w:right w:w="100" w:type="dxa"/>
            </w:tcMar>
          </w:tcPr>
          <w:p w:rsidR="002A3435" w:rsidRDefault="009A3B9C">
            <w:pPr>
              <w:widowControl w:val="0"/>
              <w:pBdr>
                <w:top w:val="nil"/>
                <w:left w:val="nil"/>
                <w:bottom w:val="nil"/>
                <w:right w:val="nil"/>
                <w:between w:val="nil"/>
              </w:pBdr>
              <w:spacing w:line="240" w:lineRule="auto"/>
              <w:rPr>
                <w:b/>
                <w:bCs/>
                <w:color w:val="1F1F1F"/>
              </w:rPr>
            </w:pPr>
            <w:r>
              <w:rPr>
                <w:b/>
                <w:bCs/>
                <w:color w:val="1F1F1F"/>
              </w:rPr>
              <w:t>Page 6-7</w:t>
            </w:r>
          </w:p>
        </w:tc>
      </w:tr>
      <w:tr w:rsidR="002A3435">
        <w:tc>
          <w:tcPr>
            <w:tcW w:w="4320" w:type="dxa"/>
            <w:shd w:val="clear" w:color="auto" w:fill="auto"/>
            <w:tcMar>
              <w:top w:w="100" w:type="dxa"/>
              <w:left w:w="100" w:type="dxa"/>
              <w:bottom w:w="100" w:type="dxa"/>
              <w:right w:w="100" w:type="dxa"/>
            </w:tcMar>
          </w:tcPr>
          <w:p w:rsidR="002A3435" w:rsidRDefault="009A3B9C">
            <w:pPr>
              <w:rPr>
                <w:b/>
                <w:bCs/>
                <w:color w:val="1F1F1F"/>
              </w:rPr>
            </w:pPr>
            <w:r>
              <w:rPr>
                <w:b/>
                <w:bCs/>
                <w:color w:val="1F1F1F"/>
              </w:rPr>
              <w:t>5. Transition, Resources, Inclusion Funding, and Complaints</w:t>
            </w:r>
          </w:p>
        </w:tc>
        <w:tc>
          <w:tcPr>
            <w:tcW w:w="1290" w:type="dxa"/>
            <w:shd w:val="clear" w:color="auto" w:fill="auto"/>
            <w:tcMar>
              <w:top w:w="100" w:type="dxa"/>
              <w:left w:w="100" w:type="dxa"/>
              <w:bottom w:w="100" w:type="dxa"/>
              <w:right w:w="100" w:type="dxa"/>
            </w:tcMar>
          </w:tcPr>
          <w:p w:rsidR="002A3435" w:rsidRDefault="009A3B9C">
            <w:pPr>
              <w:widowControl w:val="0"/>
              <w:pBdr>
                <w:top w:val="nil"/>
                <w:left w:val="nil"/>
                <w:bottom w:val="nil"/>
                <w:right w:val="nil"/>
                <w:between w:val="nil"/>
              </w:pBdr>
              <w:spacing w:line="240" w:lineRule="auto"/>
              <w:rPr>
                <w:b/>
                <w:bCs/>
                <w:color w:val="1F1F1F"/>
              </w:rPr>
            </w:pPr>
            <w:r>
              <w:rPr>
                <w:b/>
                <w:bCs/>
                <w:color w:val="1F1F1F"/>
              </w:rPr>
              <w:t>Page 7-8</w:t>
            </w:r>
          </w:p>
        </w:tc>
      </w:tr>
    </w:tbl>
    <w:p w:rsidR="002A3435" w:rsidRDefault="002A3435">
      <w:pPr>
        <w:rPr>
          <w:b/>
          <w:bCs/>
          <w:color w:val="1F1F1F"/>
        </w:rPr>
      </w:pPr>
    </w:p>
    <w:p w:rsidR="002A3435" w:rsidRDefault="002A3435">
      <w:pPr>
        <w:rPr>
          <w:b/>
          <w:bCs/>
          <w:color w:val="1F1F1F"/>
        </w:rPr>
      </w:pPr>
    </w:p>
    <w:p w:rsidR="002A3435" w:rsidRDefault="002A3435">
      <w:pPr>
        <w:rPr>
          <w:b/>
          <w:bCs/>
          <w:color w:val="1F1F1F"/>
        </w:rPr>
      </w:pPr>
    </w:p>
    <w:p w:rsidR="002A3435" w:rsidRDefault="002A3435">
      <w:pPr>
        <w:rPr>
          <w:b/>
          <w:bCs/>
          <w:color w:val="1F1F1F"/>
        </w:rPr>
      </w:pPr>
    </w:p>
    <w:p w:rsidR="002A3435" w:rsidRDefault="002A3435">
      <w:pPr>
        <w:rPr>
          <w:b/>
          <w:bCs/>
          <w:color w:val="1F1F1F"/>
        </w:rPr>
      </w:pPr>
    </w:p>
    <w:p w:rsidR="002A3435" w:rsidRDefault="002A3435">
      <w:pPr>
        <w:rPr>
          <w:b/>
          <w:bCs/>
          <w:color w:val="1F1F1F"/>
        </w:rPr>
      </w:pPr>
    </w:p>
    <w:p w:rsidR="002A3435" w:rsidRDefault="002A3435">
      <w:pPr>
        <w:rPr>
          <w:b/>
          <w:bCs/>
          <w:color w:val="1F1F1F"/>
        </w:rPr>
      </w:pPr>
    </w:p>
    <w:p w:rsidR="002A3435" w:rsidRDefault="002A3435">
      <w:pPr>
        <w:rPr>
          <w:b/>
          <w:bCs/>
          <w:color w:val="1F1F1F"/>
        </w:rPr>
      </w:pPr>
    </w:p>
    <w:p w:rsidR="002A3435" w:rsidRDefault="002A3435">
      <w:pPr>
        <w:rPr>
          <w:b/>
          <w:bCs/>
          <w:color w:val="1F1F1F"/>
        </w:rPr>
      </w:pPr>
    </w:p>
    <w:p w:rsidR="002A3435" w:rsidRDefault="002A3435">
      <w:pPr>
        <w:rPr>
          <w:b/>
          <w:bCs/>
          <w:color w:val="1F1F1F"/>
        </w:rPr>
      </w:pPr>
    </w:p>
    <w:p w:rsidR="002A3435" w:rsidRDefault="002A3435">
      <w:pPr>
        <w:rPr>
          <w:b/>
          <w:bCs/>
          <w:color w:val="1F1F1F"/>
        </w:rPr>
      </w:pPr>
    </w:p>
    <w:p w:rsidR="002A3435" w:rsidRDefault="002A3435">
      <w:pPr>
        <w:rPr>
          <w:b/>
          <w:bCs/>
          <w:color w:val="1F1F1F"/>
        </w:rPr>
      </w:pPr>
    </w:p>
    <w:p w:rsidR="002A3435" w:rsidRDefault="002A3435">
      <w:pPr>
        <w:rPr>
          <w:b/>
          <w:bCs/>
          <w:color w:val="1F1F1F"/>
        </w:rPr>
      </w:pPr>
    </w:p>
    <w:p w:rsidR="002A3435" w:rsidRDefault="002A3435">
      <w:pPr>
        <w:rPr>
          <w:b/>
          <w:bCs/>
          <w:color w:val="1F1F1F"/>
        </w:rPr>
      </w:pPr>
    </w:p>
    <w:p w:rsidR="002A3435" w:rsidRDefault="002A3435">
      <w:pPr>
        <w:rPr>
          <w:b/>
          <w:bCs/>
          <w:color w:val="1F1F1F"/>
        </w:rPr>
      </w:pPr>
    </w:p>
    <w:p w:rsidR="002A3435" w:rsidRDefault="002A3435">
      <w:pPr>
        <w:rPr>
          <w:b/>
          <w:bCs/>
          <w:color w:val="1F1F1F"/>
        </w:rPr>
      </w:pPr>
    </w:p>
    <w:p w:rsidR="002A3435" w:rsidRDefault="002A3435">
      <w:pPr>
        <w:rPr>
          <w:b/>
          <w:bCs/>
          <w:color w:val="1F1F1F"/>
        </w:rPr>
      </w:pPr>
    </w:p>
    <w:p w:rsidR="002A3435" w:rsidRDefault="002A3435">
      <w:pPr>
        <w:rPr>
          <w:b/>
          <w:bCs/>
          <w:color w:val="1F1F1F"/>
        </w:rPr>
      </w:pPr>
    </w:p>
    <w:p w:rsidR="002A3435" w:rsidRDefault="002A3435">
      <w:pPr>
        <w:rPr>
          <w:b/>
          <w:bCs/>
          <w:color w:val="1F1F1F"/>
        </w:rPr>
      </w:pPr>
    </w:p>
    <w:p w:rsidR="002A3435" w:rsidRDefault="002A3435">
      <w:pPr>
        <w:rPr>
          <w:b/>
          <w:bCs/>
          <w:color w:val="1F1F1F"/>
        </w:rPr>
      </w:pPr>
    </w:p>
    <w:p w:rsidR="002A3435" w:rsidRDefault="002A3435">
      <w:pPr>
        <w:rPr>
          <w:color w:val="1F1F1F"/>
        </w:rPr>
      </w:pPr>
    </w:p>
    <w:p w:rsidR="002A3435" w:rsidRDefault="009A3B9C">
      <w:pPr>
        <w:pStyle w:val="Heading3"/>
        <w:keepNext w:val="0"/>
        <w:keepLines w:val="0"/>
        <w:spacing w:before="0" w:after="0"/>
        <w:rPr>
          <w:b/>
          <w:bCs/>
          <w:color w:val="1F1F1F"/>
          <w:sz w:val="26"/>
          <w:szCs w:val="26"/>
        </w:rPr>
      </w:pPr>
      <w:bookmarkStart w:id="3" w:name="_lmytq2j69oqm" w:colFirst="0" w:colLast="0"/>
      <w:bookmarkEnd w:id="3"/>
      <w:r>
        <w:rPr>
          <w:b/>
          <w:bCs/>
          <w:color w:val="1F1F1F"/>
          <w:sz w:val="26"/>
          <w:szCs w:val="26"/>
        </w:rPr>
        <w:t>Key Contacts and Essential Information</w:t>
      </w:r>
    </w:p>
    <w:tbl>
      <w:tblPr>
        <w:tblStyle w:val="a0"/>
        <w:tblW w:w="8790"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3165"/>
        <w:gridCol w:w="2100"/>
        <w:gridCol w:w="3525"/>
      </w:tblGrid>
      <w:tr w:rsidR="002A3435">
        <w:trPr>
          <w:trHeight w:val="540"/>
        </w:trPr>
        <w:tc>
          <w:tcPr>
            <w:tcW w:w="3165" w:type="dxa"/>
            <w:tcBorders>
              <w:top w:val="single" w:sz="6" w:space="0" w:color="C4C7C5"/>
              <w:left w:val="single" w:sz="6" w:space="0" w:color="C4C7C5"/>
              <w:bottom w:val="single" w:sz="6" w:space="0" w:color="C4C7C5"/>
              <w:right w:val="single" w:sz="6" w:space="0" w:color="C4C7C5"/>
            </w:tcBorders>
            <w:shd w:val="clear" w:color="auto" w:fill="EFEFEF"/>
            <w:tcMar>
              <w:top w:w="120" w:type="dxa"/>
              <w:left w:w="180" w:type="dxa"/>
              <w:bottom w:w="120" w:type="dxa"/>
              <w:right w:w="180" w:type="dxa"/>
            </w:tcMar>
          </w:tcPr>
          <w:p w:rsidR="002A3435" w:rsidRDefault="009A3B9C">
            <w:pPr>
              <w:spacing w:after="480"/>
              <w:rPr>
                <w:color w:val="1F1F1F"/>
              </w:rPr>
            </w:pPr>
            <w:r>
              <w:rPr>
                <w:b/>
                <w:bCs/>
                <w:color w:val="1F1F1F"/>
              </w:rPr>
              <w:t>Role</w:t>
            </w:r>
          </w:p>
        </w:tc>
        <w:tc>
          <w:tcPr>
            <w:tcW w:w="2100" w:type="dxa"/>
            <w:tcBorders>
              <w:top w:val="single" w:sz="6" w:space="0" w:color="C4C7C5"/>
              <w:left w:val="single" w:sz="6" w:space="0" w:color="C4C7C5"/>
              <w:bottom w:val="single" w:sz="6" w:space="0" w:color="C4C7C5"/>
              <w:right w:val="single" w:sz="6" w:space="0" w:color="C4C7C5"/>
            </w:tcBorders>
            <w:shd w:val="clear" w:color="auto" w:fill="EFEFEF"/>
            <w:tcMar>
              <w:top w:w="120" w:type="dxa"/>
              <w:left w:w="180" w:type="dxa"/>
              <w:bottom w:w="120" w:type="dxa"/>
              <w:right w:w="180" w:type="dxa"/>
            </w:tcMar>
          </w:tcPr>
          <w:p w:rsidR="002A3435" w:rsidRDefault="009A3B9C">
            <w:pPr>
              <w:spacing w:after="480"/>
              <w:rPr>
                <w:color w:val="1F1F1F"/>
              </w:rPr>
            </w:pPr>
            <w:r>
              <w:rPr>
                <w:b/>
                <w:bCs/>
                <w:color w:val="1F1F1F"/>
              </w:rPr>
              <w:t>Name</w:t>
            </w:r>
          </w:p>
        </w:tc>
        <w:tc>
          <w:tcPr>
            <w:tcW w:w="3525" w:type="dxa"/>
            <w:tcBorders>
              <w:top w:val="single" w:sz="6" w:space="0" w:color="C4C7C5"/>
              <w:left w:val="single" w:sz="6" w:space="0" w:color="C4C7C5"/>
              <w:bottom w:val="single" w:sz="6" w:space="0" w:color="C4C7C5"/>
              <w:right w:val="single" w:sz="6" w:space="0" w:color="C4C7C5"/>
            </w:tcBorders>
            <w:shd w:val="clear" w:color="auto" w:fill="EFEFEF"/>
            <w:tcMar>
              <w:top w:w="120" w:type="dxa"/>
              <w:left w:w="180" w:type="dxa"/>
              <w:bottom w:w="120" w:type="dxa"/>
              <w:right w:w="180" w:type="dxa"/>
            </w:tcMar>
          </w:tcPr>
          <w:p w:rsidR="002A3435" w:rsidRDefault="009A3B9C">
            <w:pPr>
              <w:spacing w:after="480"/>
              <w:rPr>
                <w:color w:val="1F1F1F"/>
              </w:rPr>
            </w:pPr>
            <w:r>
              <w:rPr>
                <w:b/>
                <w:bCs/>
                <w:color w:val="1F1F1F"/>
              </w:rPr>
              <w:t>Contact Details</w:t>
            </w:r>
          </w:p>
        </w:tc>
      </w:tr>
      <w:tr w:rsidR="002A3435">
        <w:trPr>
          <w:trHeight w:val="825"/>
        </w:trPr>
        <w:tc>
          <w:tcPr>
            <w:tcW w:w="3165"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tcPr>
          <w:p w:rsidR="002A3435" w:rsidRDefault="009A3B9C">
            <w:pPr>
              <w:spacing w:after="480"/>
              <w:rPr>
                <w:color w:val="1F1F1F"/>
              </w:rPr>
            </w:pPr>
            <w:r>
              <w:rPr>
                <w:b/>
                <w:bCs/>
                <w:color w:val="1F1F1F"/>
              </w:rPr>
              <w:t>Headteacher</w:t>
            </w:r>
          </w:p>
        </w:tc>
        <w:tc>
          <w:tcPr>
            <w:tcW w:w="2100"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tcPr>
          <w:p w:rsidR="002A3435" w:rsidRDefault="009A3B9C">
            <w:pPr>
              <w:spacing w:after="480"/>
              <w:rPr>
                <w:color w:val="1F1F1F"/>
              </w:rPr>
            </w:pPr>
            <w:r>
              <w:rPr>
                <w:color w:val="1F1F1F"/>
              </w:rPr>
              <w:t>Ms. Emma Walker</w:t>
            </w:r>
          </w:p>
        </w:tc>
        <w:tc>
          <w:tcPr>
            <w:tcW w:w="3525"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tcPr>
          <w:p w:rsidR="002A3435" w:rsidRDefault="009A3B9C">
            <w:pPr>
              <w:spacing w:after="480"/>
              <w:rPr>
                <w:color w:val="1F1F1F"/>
              </w:rPr>
            </w:pPr>
            <w:r>
              <w:rPr>
                <w:color w:val="1F1F1F"/>
              </w:rPr>
              <w:t>0161 921 1900</w:t>
            </w:r>
          </w:p>
          <w:p w:rsidR="002A3435" w:rsidRDefault="002A3435">
            <w:pPr>
              <w:spacing w:after="480"/>
              <w:rPr>
                <w:color w:val="1F1F1F"/>
              </w:rPr>
            </w:pPr>
          </w:p>
        </w:tc>
      </w:tr>
      <w:tr w:rsidR="002A3435">
        <w:trPr>
          <w:trHeight w:val="825"/>
        </w:trPr>
        <w:tc>
          <w:tcPr>
            <w:tcW w:w="3165"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tcPr>
          <w:p w:rsidR="002A3435" w:rsidRDefault="009A3B9C">
            <w:pPr>
              <w:spacing w:after="480"/>
              <w:rPr>
                <w:color w:val="1F1F1F"/>
              </w:rPr>
            </w:pPr>
            <w:r>
              <w:rPr>
                <w:b/>
                <w:bCs/>
                <w:color w:val="1F1F1F"/>
              </w:rPr>
              <w:t>Director of Inclusion (SENCO)</w:t>
            </w:r>
          </w:p>
        </w:tc>
        <w:tc>
          <w:tcPr>
            <w:tcW w:w="2100"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tcPr>
          <w:p w:rsidR="002A3435" w:rsidRDefault="009A3B9C">
            <w:pPr>
              <w:spacing w:after="480"/>
              <w:rPr>
                <w:color w:val="1F1F1F"/>
              </w:rPr>
            </w:pPr>
            <w:r>
              <w:rPr>
                <w:color w:val="1F1F1F"/>
              </w:rPr>
              <w:t>Ms. Nicola Jackson</w:t>
            </w:r>
          </w:p>
        </w:tc>
        <w:tc>
          <w:tcPr>
            <w:tcW w:w="3525"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tcPr>
          <w:p w:rsidR="002A3435" w:rsidRDefault="009A3B9C">
            <w:pPr>
              <w:spacing w:after="480"/>
              <w:rPr>
                <w:color w:val="1F1F1F"/>
              </w:rPr>
            </w:pPr>
            <w:r>
              <w:rPr>
                <w:color w:val="1F1F1F"/>
              </w:rPr>
              <w:t>n.jackson@allhallowsrc.co.uk</w:t>
            </w:r>
          </w:p>
          <w:p w:rsidR="002A3435" w:rsidRDefault="002A3435">
            <w:pPr>
              <w:spacing w:after="480"/>
              <w:rPr>
                <w:color w:val="1F1F1F"/>
              </w:rPr>
            </w:pPr>
          </w:p>
        </w:tc>
      </w:tr>
      <w:tr w:rsidR="002A3435">
        <w:trPr>
          <w:trHeight w:val="825"/>
        </w:trPr>
        <w:tc>
          <w:tcPr>
            <w:tcW w:w="3165"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tcPr>
          <w:p w:rsidR="002A3435" w:rsidRDefault="009A3B9C">
            <w:pPr>
              <w:spacing w:after="480"/>
              <w:rPr>
                <w:color w:val="1F1F1F"/>
              </w:rPr>
            </w:pPr>
            <w:r>
              <w:rPr>
                <w:b/>
                <w:bCs/>
                <w:color w:val="1F1F1F"/>
              </w:rPr>
              <w:t>Deputy SENCO</w:t>
            </w:r>
          </w:p>
        </w:tc>
        <w:tc>
          <w:tcPr>
            <w:tcW w:w="2100"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tcPr>
          <w:p w:rsidR="002A3435" w:rsidRDefault="009A3B9C">
            <w:pPr>
              <w:spacing w:after="480"/>
              <w:rPr>
                <w:color w:val="1F1F1F"/>
              </w:rPr>
            </w:pPr>
            <w:r>
              <w:rPr>
                <w:color w:val="1F1F1F"/>
              </w:rPr>
              <w:t>Ms. Nicky White</w:t>
            </w:r>
          </w:p>
        </w:tc>
        <w:tc>
          <w:tcPr>
            <w:tcW w:w="3525"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tcPr>
          <w:p w:rsidR="002A3435" w:rsidRDefault="009A3B9C">
            <w:pPr>
              <w:spacing w:after="480"/>
              <w:rPr>
                <w:color w:val="1F1F1F"/>
              </w:rPr>
            </w:pPr>
            <w:r>
              <w:rPr>
                <w:color w:val="1F1F1F"/>
              </w:rPr>
              <w:t>0161 921 1900</w:t>
            </w:r>
          </w:p>
          <w:p w:rsidR="002A3435" w:rsidRDefault="002A3435">
            <w:pPr>
              <w:spacing w:after="480"/>
              <w:rPr>
                <w:color w:val="1F1F1F"/>
              </w:rPr>
            </w:pPr>
          </w:p>
        </w:tc>
      </w:tr>
      <w:tr w:rsidR="002A3435">
        <w:trPr>
          <w:trHeight w:val="825"/>
        </w:trPr>
        <w:tc>
          <w:tcPr>
            <w:tcW w:w="3165"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tcPr>
          <w:p w:rsidR="002A3435" w:rsidRDefault="009A3B9C">
            <w:pPr>
              <w:spacing w:after="480"/>
              <w:rPr>
                <w:color w:val="1F1F1F"/>
              </w:rPr>
            </w:pPr>
            <w:r>
              <w:rPr>
                <w:b/>
                <w:bCs/>
                <w:color w:val="1F1F1F"/>
              </w:rPr>
              <w:t>SEN Governor</w:t>
            </w:r>
          </w:p>
        </w:tc>
        <w:tc>
          <w:tcPr>
            <w:tcW w:w="2100"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tcPr>
          <w:p w:rsidR="002A3435" w:rsidRDefault="009A3B9C">
            <w:pPr>
              <w:spacing w:after="480"/>
              <w:rPr>
                <w:color w:val="1F1F1F"/>
              </w:rPr>
            </w:pPr>
            <w:r>
              <w:rPr>
                <w:color w:val="1F1F1F"/>
              </w:rPr>
              <w:t>Mrs D Hanley</w:t>
            </w:r>
          </w:p>
        </w:tc>
        <w:tc>
          <w:tcPr>
            <w:tcW w:w="3525"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tcPr>
          <w:p w:rsidR="002A3435" w:rsidRDefault="009A3B9C">
            <w:pPr>
              <w:spacing w:after="480"/>
              <w:rPr>
                <w:color w:val="1F1F1F"/>
              </w:rPr>
            </w:pPr>
            <w:r>
              <w:rPr>
                <w:color w:val="1F1F1F"/>
              </w:rPr>
              <w:t>Via the School Office</w:t>
            </w:r>
          </w:p>
          <w:p w:rsidR="002A3435" w:rsidRDefault="002A3435">
            <w:pPr>
              <w:spacing w:after="480"/>
              <w:rPr>
                <w:color w:val="1F1F1F"/>
              </w:rPr>
            </w:pPr>
          </w:p>
        </w:tc>
      </w:tr>
      <w:tr w:rsidR="002A3435">
        <w:trPr>
          <w:trHeight w:val="825"/>
        </w:trPr>
        <w:tc>
          <w:tcPr>
            <w:tcW w:w="3165"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tcPr>
          <w:p w:rsidR="002A3435" w:rsidRDefault="009A3B9C">
            <w:pPr>
              <w:spacing w:after="480"/>
              <w:rPr>
                <w:color w:val="1F1F1F"/>
              </w:rPr>
            </w:pPr>
            <w:r>
              <w:rPr>
                <w:b/>
                <w:bCs/>
                <w:color w:val="1F1F1F"/>
              </w:rPr>
              <w:t>School Contact Number</w:t>
            </w:r>
          </w:p>
        </w:tc>
        <w:tc>
          <w:tcPr>
            <w:tcW w:w="2100"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tcPr>
          <w:p w:rsidR="002A3435" w:rsidRDefault="009A3B9C">
            <w:pPr>
              <w:spacing w:after="480"/>
              <w:rPr>
                <w:color w:val="1F1F1F"/>
              </w:rPr>
            </w:pPr>
            <w:r>
              <w:rPr>
                <w:color w:val="1F1F1F"/>
              </w:rPr>
              <w:t>—</w:t>
            </w:r>
          </w:p>
        </w:tc>
        <w:tc>
          <w:tcPr>
            <w:tcW w:w="3525"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tcPr>
          <w:p w:rsidR="002A3435" w:rsidRDefault="009A3B9C">
            <w:pPr>
              <w:spacing w:after="480"/>
              <w:rPr>
                <w:color w:val="1F1F1F"/>
              </w:rPr>
            </w:pPr>
            <w:r>
              <w:rPr>
                <w:color w:val="1F1F1F"/>
              </w:rPr>
              <w:t>0161 921 1900</w:t>
            </w:r>
          </w:p>
          <w:p w:rsidR="002A3435" w:rsidRDefault="002A3435">
            <w:pPr>
              <w:spacing w:after="480"/>
              <w:rPr>
                <w:color w:val="1F1F1F"/>
              </w:rPr>
            </w:pPr>
          </w:p>
        </w:tc>
      </w:tr>
      <w:tr w:rsidR="002A3435">
        <w:trPr>
          <w:trHeight w:val="825"/>
        </w:trPr>
        <w:tc>
          <w:tcPr>
            <w:tcW w:w="3165"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tcPr>
          <w:p w:rsidR="002A3435" w:rsidRDefault="009A3B9C">
            <w:pPr>
              <w:spacing w:after="480"/>
              <w:rPr>
                <w:color w:val="1F1F1F"/>
              </w:rPr>
            </w:pPr>
            <w:r>
              <w:rPr>
                <w:b/>
                <w:bCs/>
                <w:color w:val="1F1F1F"/>
              </w:rPr>
              <w:t>Local Offer</w:t>
            </w:r>
          </w:p>
        </w:tc>
        <w:tc>
          <w:tcPr>
            <w:tcW w:w="2100"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tcPr>
          <w:p w:rsidR="002A3435" w:rsidRDefault="009A3B9C">
            <w:pPr>
              <w:spacing w:after="480"/>
              <w:rPr>
                <w:color w:val="1F1F1F"/>
              </w:rPr>
            </w:pPr>
            <w:r>
              <w:rPr>
                <w:color w:val="1F1F1F"/>
              </w:rPr>
              <w:t>—</w:t>
            </w:r>
          </w:p>
        </w:tc>
        <w:tc>
          <w:tcPr>
            <w:tcW w:w="3525"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tcPr>
          <w:p w:rsidR="002A3435" w:rsidRDefault="009A3B9C">
            <w:pPr>
              <w:spacing w:after="480"/>
              <w:rPr>
                <w:color w:val="1F1F1F"/>
              </w:rPr>
            </w:pPr>
            <w:r>
              <w:rPr>
                <w:color w:val="1F1F1F"/>
              </w:rPr>
              <w:t>Salford Local Offer</w:t>
            </w:r>
          </w:p>
          <w:p w:rsidR="002A3435" w:rsidRDefault="002A3435">
            <w:pPr>
              <w:spacing w:after="480"/>
              <w:rPr>
                <w:color w:val="1F1F1F"/>
              </w:rPr>
            </w:pPr>
          </w:p>
        </w:tc>
      </w:tr>
    </w:tbl>
    <w:p w:rsidR="002A3435" w:rsidRDefault="002A3435">
      <w:pPr>
        <w:pStyle w:val="Heading3"/>
        <w:keepNext w:val="0"/>
        <w:keepLines w:val="0"/>
        <w:spacing w:before="0" w:after="0"/>
        <w:rPr>
          <w:b/>
          <w:bCs/>
          <w:color w:val="1F1F1F"/>
          <w:sz w:val="22"/>
          <w:szCs w:val="22"/>
        </w:rPr>
      </w:pPr>
      <w:bookmarkStart w:id="4" w:name="_3kq7ir9bm46c" w:colFirst="0" w:colLast="0"/>
      <w:bookmarkEnd w:id="4"/>
    </w:p>
    <w:p w:rsidR="002A3435" w:rsidRDefault="002A3435">
      <w:pPr>
        <w:pStyle w:val="Heading3"/>
        <w:keepNext w:val="0"/>
        <w:keepLines w:val="0"/>
        <w:spacing w:before="0" w:after="0"/>
        <w:rPr>
          <w:b/>
          <w:bCs/>
          <w:color w:val="1F1F1F"/>
          <w:sz w:val="22"/>
          <w:szCs w:val="22"/>
        </w:rPr>
      </w:pPr>
      <w:bookmarkStart w:id="5" w:name="_ga1ddebdx7ko" w:colFirst="0" w:colLast="0"/>
      <w:bookmarkEnd w:id="5"/>
    </w:p>
    <w:p w:rsidR="002A3435" w:rsidRDefault="009A3B9C">
      <w:pPr>
        <w:pStyle w:val="Heading3"/>
        <w:keepNext w:val="0"/>
        <w:keepLines w:val="0"/>
        <w:spacing w:before="0" w:after="0"/>
        <w:rPr>
          <w:b/>
          <w:bCs/>
          <w:color w:val="1F1F1F"/>
          <w:sz w:val="22"/>
          <w:szCs w:val="22"/>
        </w:rPr>
      </w:pPr>
      <w:bookmarkStart w:id="6" w:name="_52pk5813s1ei" w:colFirst="0" w:colLast="0"/>
      <w:bookmarkEnd w:id="6"/>
      <w:r>
        <w:rPr>
          <w:b/>
          <w:bCs/>
          <w:color w:val="1F1F1F"/>
          <w:sz w:val="22"/>
          <w:szCs w:val="22"/>
        </w:rPr>
        <w:t>1. Identifying and Supporting Your Child’s Needs</w:t>
      </w:r>
    </w:p>
    <w:p w:rsidR="002A3435" w:rsidRDefault="002A3435"/>
    <w:p w:rsidR="002A3435" w:rsidRDefault="009A3B9C">
      <w:pPr>
        <w:pStyle w:val="Heading4"/>
        <w:keepNext w:val="0"/>
        <w:keepLines w:val="0"/>
        <w:spacing w:before="0" w:after="0"/>
        <w:rPr>
          <w:b/>
          <w:bCs/>
          <w:color w:val="1F1F1F"/>
          <w:sz w:val="22"/>
          <w:szCs w:val="22"/>
        </w:rPr>
      </w:pPr>
      <w:bookmarkStart w:id="7" w:name="_zc917fg1tsw4" w:colFirst="0" w:colLast="0"/>
      <w:bookmarkEnd w:id="7"/>
      <w:r>
        <w:rPr>
          <w:b/>
          <w:bCs/>
          <w:color w:val="1F1F1F"/>
          <w:sz w:val="22"/>
          <w:szCs w:val="22"/>
        </w:rPr>
        <w:t>What kinds of special educational needs (SEN) does the school support?</w:t>
      </w:r>
    </w:p>
    <w:p w:rsidR="002A3435" w:rsidRDefault="009A3B9C">
      <w:pPr>
        <w:rPr>
          <w:color w:val="1F1F1F"/>
        </w:rPr>
      </w:pPr>
      <w:r>
        <w:rPr>
          <w:color w:val="1F1F1F"/>
        </w:rPr>
        <w:t>All Hallows RC High School provides for a wide range of needs across the four main areas identified in the SEND Code of Practice:</w:t>
      </w:r>
    </w:p>
    <w:p w:rsidR="002A3435" w:rsidRDefault="002A3435">
      <w:pPr>
        <w:rPr>
          <w:color w:val="1F1F1F"/>
        </w:rPr>
      </w:pPr>
    </w:p>
    <w:p w:rsidR="002A3435" w:rsidRDefault="009A3B9C">
      <w:pPr>
        <w:numPr>
          <w:ilvl w:val="0"/>
          <w:numId w:val="1"/>
        </w:numPr>
      </w:pPr>
      <w:r>
        <w:rPr>
          <w:b/>
          <w:bCs/>
          <w:color w:val="1F1F1F"/>
        </w:rPr>
        <w:t>Communication and Interaction</w:t>
      </w:r>
      <w:r>
        <w:rPr>
          <w:color w:val="1F1F1F"/>
        </w:rPr>
        <w:t xml:space="preserve"> (e.g., Speech, Language and Communication Needs (SLCN), Autistic Spectrum Disorder (ASD)).</w:t>
      </w:r>
    </w:p>
    <w:p w:rsidR="002A3435" w:rsidRDefault="009A3B9C">
      <w:pPr>
        <w:numPr>
          <w:ilvl w:val="0"/>
          <w:numId w:val="1"/>
        </w:numPr>
      </w:pPr>
      <w:r>
        <w:rPr>
          <w:b/>
          <w:bCs/>
          <w:color w:val="1F1F1F"/>
        </w:rPr>
        <w:t>Cogn</w:t>
      </w:r>
      <w:r>
        <w:rPr>
          <w:b/>
          <w:bCs/>
          <w:color w:val="1F1F1F"/>
        </w:rPr>
        <w:t>ition and Learning</w:t>
      </w:r>
      <w:r>
        <w:rPr>
          <w:color w:val="1F1F1F"/>
        </w:rPr>
        <w:t xml:space="preserve"> (e.g., Specific Learning Difficulties (SpLD) and Moderate Learning Difficulties (MLD)).</w:t>
      </w:r>
    </w:p>
    <w:p w:rsidR="002A3435" w:rsidRDefault="009A3B9C">
      <w:pPr>
        <w:numPr>
          <w:ilvl w:val="0"/>
          <w:numId w:val="1"/>
        </w:numPr>
      </w:pPr>
      <w:r>
        <w:rPr>
          <w:b/>
          <w:bCs/>
          <w:color w:val="1F1F1F"/>
        </w:rPr>
        <w:t>Social, Emotional and Mental Health Difficulties (SEMH)</w:t>
      </w:r>
      <w:r>
        <w:rPr>
          <w:color w:val="1F1F1F"/>
        </w:rPr>
        <w:t>.</w:t>
      </w:r>
    </w:p>
    <w:p w:rsidR="002A3435" w:rsidRDefault="009A3B9C">
      <w:pPr>
        <w:numPr>
          <w:ilvl w:val="0"/>
          <w:numId w:val="1"/>
        </w:numPr>
      </w:pPr>
      <w:r>
        <w:rPr>
          <w:b/>
          <w:bCs/>
          <w:color w:val="1F1F1F"/>
        </w:rPr>
        <w:t>Sensory and/or Physical Needs</w:t>
      </w:r>
      <w:r>
        <w:rPr>
          <w:color w:val="1F1F1F"/>
        </w:rPr>
        <w:t xml:space="preserve"> (e.g., Vision Impairment (VI), Hearing Impairment (HI), Physical Disabilities (PD)).</w:t>
      </w:r>
    </w:p>
    <w:p w:rsidR="002A3435" w:rsidRDefault="002A3435">
      <w:pPr>
        <w:rPr>
          <w:color w:val="1F1F1F"/>
        </w:rPr>
      </w:pPr>
    </w:p>
    <w:p w:rsidR="002A3435" w:rsidRDefault="009A3B9C">
      <w:pPr>
        <w:rPr>
          <w:color w:val="1F1F1F"/>
        </w:rPr>
      </w:pPr>
      <w:r>
        <w:rPr>
          <w:color w:val="1F1F1F"/>
        </w:rPr>
        <w:t>We also host an Enhanced Resource Base (Aquinas Centre) that provides specialist support for 20 pupils whose primary need is SLCN and who hold an Education, Health and C</w:t>
      </w:r>
      <w:r>
        <w:rPr>
          <w:color w:val="1F1F1F"/>
        </w:rPr>
        <w:t>are (EHC) Plan.</w:t>
      </w:r>
    </w:p>
    <w:p w:rsidR="002A3435" w:rsidRDefault="002A3435">
      <w:pPr>
        <w:rPr>
          <w:color w:val="1F1F1F"/>
        </w:rPr>
      </w:pPr>
    </w:p>
    <w:p w:rsidR="002A3435" w:rsidRDefault="009A3B9C">
      <w:pPr>
        <w:pStyle w:val="Heading4"/>
        <w:keepNext w:val="0"/>
        <w:keepLines w:val="0"/>
        <w:spacing w:before="0" w:after="0"/>
        <w:rPr>
          <w:b/>
          <w:bCs/>
          <w:color w:val="1F1F1F"/>
          <w:sz w:val="22"/>
          <w:szCs w:val="22"/>
        </w:rPr>
      </w:pPr>
      <w:bookmarkStart w:id="8" w:name="_7lgzpzj1wh8j" w:colFirst="0" w:colLast="0"/>
      <w:bookmarkEnd w:id="8"/>
      <w:r>
        <w:rPr>
          <w:b/>
          <w:bCs/>
          <w:color w:val="1F1F1F"/>
          <w:sz w:val="22"/>
          <w:szCs w:val="22"/>
        </w:rPr>
        <w:t>How does the school identify if my child has a special educational need, and how are their needs assessed?</w:t>
      </w:r>
    </w:p>
    <w:p w:rsidR="002A3435" w:rsidRDefault="002A3435"/>
    <w:p w:rsidR="002A3435" w:rsidRDefault="009A3B9C">
      <w:pPr>
        <w:rPr>
          <w:color w:val="1F1F1F"/>
        </w:rPr>
      </w:pPr>
      <w:r>
        <w:rPr>
          <w:color w:val="1F1F1F"/>
        </w:rPr>
        <w:t xml:space="preserve">We use a Graduated Approach of </w:t>
      </w:r>
      <w:r>
        <w:rPr>
          <w:b/>
          <w:bCs/>
          <w:color w:val="1F1F1F"/>
        </w:rPr>
        <w:t>Assess, Plan, Do, Review</w:t>
      </w:r>
      <w:r>
        <w:rPr>
          <w:color w:val="1F1F1F"/>
        </w:rPr>
        <w:t>:</w:t>
      </w:r>
    </w:p>
    <w:p w:rsidR="002A3435" w:rsidRDefault="002A3435">
      <w:pPr>
        <w:rPr>
          <w:color w:val="1F1F1F"/>
        </w:rPr>
      </w:pPr>
    </w:p>
    <w:p w:rsidR="002A3435" w:rsidRDefault="009A3B9C">
      <w:pPr>
        <w:numPr>
          <w:ilvl w:val="0"/>
          <w:numId w:val="6"/>
        </w:numPr>
      </w:pPr>
      <w:r>
        <w:rPr>
          <w:b/>
          <w:bCs/>
          <w:color w:val="1F1F1F"/>
        </w:rPr>
        <w:t>Identification:</w:t>
      </w:r>
      <w:r>
        <w:rPr>
          <w:color w:val="1F1F1F"/>
        </w:rPr>
        <w:t xml:space="preserve"> A pupil is identified if their high-quality teaching and </w:t>
      </w:r>
      <w:r>
        <w:rPr>
          <w:color w:val="1F1F1F"/>
        </w:rPr>
        <w:t>differentiation (Quality First Teaching) are not enough for them to make expected progress. Concerns can be raised by parents, the pupil, or a member of staff.</w:t>
      </w:r>
    </w:p>
    <w:p w:rsidR="002A3435" w:rsidRDefault="002A3435">
      <w:pPr>
        <w:rPr>
          <w:color w:val="1F1F1F"/>
        </w:rPr>
      </w:pPr>
    </w:p>
    <w:p w:rsidR="002A3435" w:rsidRDefault="009A3B9C">
      <w:pPr>
        <w:numPr>
          <w:ilvl w:val="0"/>
          <w:numId w:val="6"/>
        </w:numPr>
      </w:pPr>
      <w:r>
        <w:rPr>
          <w:b/>
          <w:bCs/>
          <w:color w:val="1F1F1F"/>
        </w:rPr>
        <w:t>Assessment:</w:t>
      </w:r>
      <w:r>
        <w:rPr>
          <w:color w:val="1F1F1F"/>
        </w:rPr>
        <w:t xml:space="preserve"> We use a range of formal diagnostic screening tools, such as TALC testing, reading </w:t>
      </w:r>
      <w:r>
        <w:rPr>
          <w:color w:val="1F1F1F"/>
        </w:rPr>
        <w:t>age tests, and comprehension tests. We also involve external specialists, such as the Educational Psychology (EP) Service, to carry out further specialist assessments.</w:t>
      </w:r>
    </w:p>
    <w:p w:rsidR="002A3435" w:rsidRDefault="002A3435">
      <w:pPr>
        <w:ind w:left="720"/>
        <w:rPr>
          <w:b/>
          <w:bCs/>
          <w:color w:val="1F1F1F"/>
          <w:sz w:val="26"/>
          <w:szCs w:val="26"/>
        </w:rPr>
      </w:pPr>
    </w:p>
    <w:p w:rsidR="002A3435" w:rsidRDefault="002A3435">
      <w:pPr>
        <w:ind w:left="720"/>
        <w:rPr>
          <w:b/>
          <w:bCs/>
          <w:color w:val="1F1F1F"/>
          <w:sz w:val="26"/>
          <w:szCs w:val="26"/>
        </w:rPr>
      </w:pPr>
    </w:p>
    <w:p w:rsidR="002A3435" w:rsidRDefault="002A3435">
      <w:pPr>
        <w:ind w:left="720"/>
        <w:rPr>
          <w:b/>
          <w:bCs/>
          <w:color w:val="1F1F1F"/>
          <w:sz w:val="26"/>
          <w:szCs w:val="26"/>
        </w:rPr>
      </w:pPr>
    </w:p>
    <w:p w:rsidR="002A3435" w:rsidRDefault="002A3435">
      <w:pPr>
        <w:ind w:left="720"/>
        <w:rPr>
          <w:b/>
          <w:bCs/>
          <w:color w:val="1F1F1F"/>
          <w:sz w:val="26"/>
          <w:szCs w:val="26"/>
        </w:rPr>
      </w:pPr>
    </w:p>
    <w:p w:rsidR="002A3435" w:rsidRDefault="002A3435">
      <w:pPr>
        <w:ind w:left="720"/>
        <w:rPr>
          <w:b/>
          <w:bCs/>
          <w:color w:val="1F1F1F"/>
          <w:sz w:val="26"/>
          <w:szCs w:val="26"/>
        </w:rPr>
      </w:pPr>
    </w:p>
    <w:p w:rsidR="002A3435" w:rsidRDefault="002A3435">
      <w:pPr>
        <w:ind w:left="720"/>
        <w:rPr>
          <w:b/>
          <w:bCs/>
          <w:color w:val="1F1F1F"/>
          <w:sz w:val="26"/>
          <w:szCs w:val="26"/>
        </w:rPr>
      </w:pPr>
    </w:p>
    <w:p w:rsidR="002A3435" w:rsidRDefault="002A3435">
      <w:pPr>
        <w:ind w:left="720"/>
        <w:rPr>
          <w:b/>
          <w:bCs/>
          <w:color w:val="1F1F1F"/>
          <w:sz w:val="26"/>
          <w:szCs w:val="26"/>
        </w:rPr>
      </w:pPr>
    </w:p>
    <w:p w:rsidR="002A3435" w:rsidRDefault="002A3435">
      <w:pPr>
        <w:ind w:left="720"/>
        <w:rPr>
          <w:b/>
          <w:bCs/>
          <w:color w:val="1F1F1F"/>
          <w:sz w:val="26"/>
          <w:szCs w:val="26"/>
        </w:rPr>
      </w:pPr>
    </w:p>
    <w:p w:rsidR="002A3435" w:rsidRDefault="002A3435">
      <w:pPr>
        <w:ind w:left="720"/>
        <w:rPr>
          <w:b/>
          <w:bCs/>
          <w:color w:val="1F1F1F"/>
          <w:sz w:val="26"/>
          <w:szCs w:val="26"/>
        </w:rPr>
      </w:pPr>
    </w:p>
    <w:p w:rsidR="002A3435" w:rsidRDefault="002A3435">
      <w:pPr>
        <w:ind w:left="720"/>
        <w:rPr>
          <w:b/>
          <w:bCs/>
          <w:color w:val="1F1F1F"/>
          <w:sz w:val="26"/>
          <w:szCs w:val="26"/>
        </w:rPr>
      </w:pPr>
    </w:p>
    <w:p w:rsidR="002A3435" w:rsidRDefault="009A3B9C">
      <w:pPr>
        <w:rPr>
          <w:b/>
          <w:bCs/>
          <w:color w:val="1F1F1F"/>
        </w:rPr>
      </w:pPr>
      <w:r>
        <w:rPr>
          <w:b/>
          <w:bCs/>
          <w:color w:val="1F1F1F"/>
        </w:rPr>
        <w:t>2. Partnership and Progress Review</w:t>
      </w:r>
    </w:p>
    <w:p w:rsidR="002A3435" w:rsidRDefault="002A3435">
      <w:pPr>
        <w:rPr>
          <w:b/>
          <w:bCs/>
          <w:color w:val="1F1F1F"/>
        </w:rPr>
      </w:pPr>
    </w:p>
    <w:p w:rsidR="002A3435" w:rsidRDefault="009A3B9C">
      <w:pPr>
        <w:pStyle w:val="Heading4"/>
        <w:keepNext w:val="0"/>
        <w:keepLines w:val="0"/>
        <w:spacing w:before="0" w:after="0"/>
        <w:rPr>
          <w:b/>
          <w:bCs/>
          <w:color w:val="1F1F1F"/>
          <w:sz w:val="22"/>
          <w:szCs w:val="22"/>
        </w:rPr>
      </w:pPr>
      <w:bookmarkStart w:id="9" w:name="_8p6odpdmo582" w:colFirst="0" w:colLast="0"/>
      <w:bookmarkEnd w:id="9"/>
      <w:r>
        <w:rPr>
          <w:b/>
          <w:bCs/>
          <w:color w:val="1F1F1F"/>
          <w:sz w:val="22"/>
          <w:szCs w:val="22"/>
        </w:rPr>
        <w:t>How will the school consult with me and my</w:t>
      </w:r>
      <w:r>
        <w:rPr>
          <w:b/>
          <w:bCs/>
          <w:color w:val="1F1F1F"/>
          <w:sz w:val="22"/>
          <w:szCs w:val="22"/>
        </w:rPr>
        <w:t xml:space="preserve"> child about their education and support?</w:t>
      </w:r>
    </w:p>
    <w:p w:rsidR="002A3435" w:rsidRDefault="009A3B9C">
      <w:pPr>
        <w:rPr>
          <w:color w:val="1F1F1F"/>
        </w:rPr>
      </w:pPr>
      <w:r>
        <w:rPr>
          <w:color w:val="1F1F1F"/>
        </w:rPr>
        <w:t>We believe parents and pupils are central to the planning process:</w:t>
      </w:r>
    </w:p>
    <w:p w:rsidR="002A3435" w:rsidRDefault="002A3435">
      <w:pPr>
        <w:rPr>
          <w:color w:val="1F1F1F"/>
        </w:rPr>
      </w:pPr>
    </w:p>
    <w:p w:rsidR="002A3435" w:rsidRDefault="009A3B9C">
      <w:pPr>
        <w:numPr>
          <w:ilvl w:val="0"/>
          <w:numId w:val="10"/>
        </w:numPr>
      </w:pPr>
      <w:r>
        <w:rPr>
          <w:b/>
          <w:bCs/>
          <w:color w:val="1F1F1F"/>
        </w:rPr>
        <w:t>For Parents:</w:t>
      </w:r>
      <w:r>
        <w:rPr>
          <w:color w:val="1F1F1F"/>
        </w:rPr>
        <w:t xml:space="preserve"> You are integral to the Assess, Plan, Do, Review cycle. This involves termly meetings to review progress and contribute to your child's Learning Passport. These termly meetings may be in the form of a year group parents' evening or a 1:1 meeting with a me</w:t>
      </w:r>
      <w:r>
        <w:rPr>
          <w:color w:val="1F1F1F"/>
        </w:rPr>
        <w:t>mber of the SEN Team or Pastoral Team. You are also invited to all EHC Plan review meetings.</w:t>
      </w:r>
    </w:p>
    <w:p w:rsidR="002A3435" w:rsidRDefault="002A3435">
      <w:pPr>
        <w:rPr>
          <w:color w:val="1F1F1F"/>
        </w:rPr>
      </w:pPr>
    </w:p>
    <w:p w:rsidR="002A3435" w:rsidRDefault="009A3B9C">
      <w:pPr>
        <w:numPr>
          <w:ilvl w:val="0"/>
          <w:numId w:val="10"/>
        </w:numPr>
      </w:pPr>
      <w:r>
        <w:rPr>
          <w:b/>
          <w:bCs/>
          <w:color w:val="1F1F1F"/>
        </w:rPr>
        <w:t>For Pupils:</w:t>
      </w:r>
      <w:r>
        <w:rPr>
          <w:color w:val="1F1F1F"/>
        </w:rPr>
        <w:t xml:space="preserve"> Your child will help create their Pupil Passport, which is a summary of their strengths, interests, and how staff can best support them. Pupils with E</w:t>
      </w:r>
      <w:r>
        <w:rPr>
          <w:color w:val="1F1F1F"/>
        </w:rPr>
        <w:t>HC Plans take the lead in discussing their future goals and aspirations at their Annual Review.</w:t>
      </w:r>
    </w:p>
    <w:p w:rsidR="002A3435" w:rsidRDefault="002A3435">
      <w:pPr>
        <w:ind w:left="720"/>
        <w:rPr>
          <w:color w:val="1F1F1F"/>
        </w:rPr>
      </w:pPr>
    </w:p>
    <w:p w:rsidR="002A3435" w:rsidRDefault="009A3B9C">
      <w:pPr>
        <w:pStyle w:val="Heading4"/>
        <w:keepNext w:val="0"/>
        <w:keepLines w:val="0"/>
        <w:spacing w:before="0" w:after="0"/>
        <w:rPr>
          <w:b/>
          <w:bCs/>
          <w:color w:val="1F1F1F"/>
          <w:sz w:val="22"/>
          <w:szCs w:val="22"/>
        </w:rPr>
      </w:pPr>
      <w:bookmarkStart w:id="10" w:name="_yoiec7v41skk" w:colFirst="0" w:colLast="0"/>
      <w:bookmarkEnd w:id="10"/>
      <w:r>
        <w:rPr>
          <w:b/>
          <w:bCs/>
          <w:color w:val="1F1F1F"/>
          <w:sz w:val="22"/>
          <w:szCs w:val="22"/>
        </w:rPr>
        <w:t>How will the school assess and review my child's progress towards their goals?</w:t>
      </w:r>
    </w:p>
    <w:p w:rsidR="002A3435" w:rsidRDefault="009A3B9C">
      <w:pPr>
        <w:numPr>
          <w:ilvl w:val="0"/>
          <w:numId w:val="8"/>
        </w:numPr>
      </w:pPr>
      <w:r>
        <w:rPr>
          <w:color w:val="1F1F1F"/>
        </w:rPr>
        <w:t>The impact of all support and interventions is reviewed termly by the SEN Team a</w:t>
      </w:r>
      <w:r>
        <w:rPr>
          <w:color w:val="1F1F1F"/>
        </w:rPr>
        <w:t>nd other key staff.</w:t>
      </w:r>
    </w:p>
    <w:p w:rsidR="002A3435" w:rsidRDefault="009A3B9C">
      <w:pPr>
        <w:numPr>
          <w:ilvl w:val="0"/>
          <w:numId w:val="8"/>
        </w:numPr>
      </w:pPr>
      <w:r>
        <w:rPr>
          <w:color w:val="1F1F1F"/>
        </w:rPr>
        <w:t>All pupils on the SEN Register have their progress against their Learning Passport objectives monitored regularly.</w:t>
      </w:r>
    </w:p>
    <w:p w:rsidR="002A3435" w:rsidRDefault="009A3B9C">
      <w:pPr>
        <w:numPr>
          <w:ilvl w:val="0"/>
          <w:numId w:val="8"/>
        </w:numPr>
      </w:pPr>
      <w:r>
        <w:rPr>
          <w:color w:val="1F1F1F"/>
        </w:rPr>
        <w:t>Pupils with an EHC Plan have a mandatory Annual Review led by the SENCO, which is a formal meeting to review the plan and</w:t>
      </w:r>
      <w:r>
        <w:rPr>
          <w:color w:val="1F1F1F"/>
        </w:rPr>
        <w:t xml:space="preserve"> outcomes.</w:t>
      </w:r>
    </w:p>
    <w:p w:rsidR="002A3435" w:rsidRDefault="002A3435">
      <w:pPr>
        <w:rPr>
          <w:color w:val="1F1F1F"/>
        </w:rPr>
      </w:pPr>
    </w:p>
    <w:p w:rsidR="002A3435" w:rsidRDefault="009A3B9C">
      <w:pPr>
        <w:pStyle w:val="Heading3"/>
        <w:keepNext w:val="0"/>
        <w:keepLines w:val="0"/>
        <w:spacing w:before="0" w:after="0"/>
        <w:rPr>
          <w:b/>
          <w:bCs/>
          <w:color w:val="1F1F1F"/>
          <w:sz w:val="22"/>
          <w:szCs w:val="22"/>
        </w:rPr>
      </w:pPr>
      <w:bookmarkStart w:id="11" w:name="_juctf2r2f8aq" w:colFirst="0" w:colLast="0"/>
      <w:bookmarkEnd w:id="11"/>
      <w:r>
        <w:rPr>
          <w:b/>
          <w:bCs/>
          <w:color w:val="1F1F1F"/>
          <w:sz w:val="22"/>
          <w:szCs w:val="22"/>
        </w:rPr>
        <w:t>3. Teaching and Staff Expertise</w:t>
      </w:r>
    </w:p>
    <w:p w:rsidR="002A3435" w:rsidRDefault="002A3435"/>
    <w:p w:rsidR="002A3435" w:rsidRDefault="009A3B9C">
      <w:pPr>
        <w:pStyle w:val="Heading4"/>
        <w:keepNext w:val="0"/>
        <w:keepLines w:val="0"/>
        <w:spacing w:before="0" w:after="0"/>
        <w:rPr>
          <w:b/>
          <w:bCs/>
          <w:color w:val="1F1F1F"/>
          <w:sz w:val="22"/>
          <w:szCs w:val="22"/>
        </w:rPr>
      </w:pPr>
      <w:bookmarkStart w:id="12" w:name="_479zrojcjr8" w:colFirst="0" w:colLast="0"/>
      <w:bookmarkEnd w:id="12"/>
      <w:r>
        <w:rPr>
          <w:b/>
          <w:bCs/>
          <w:color w:val="1F1F1F"/>
          <w:sz w:val="22"/>
          <w:szCs w:val="22"/>
        </w:rPr>
        <w:t>What is the school's approach to teaching pupils with SEN, and how is the curriculum adapted?</w:t>
      </w:r>
    </w:p>
    <w:p w:rsidR="002A3435" w:rsidRDefault="009A3B9C">
      <w:pPr>
        <w:numPr>
          <w:ilvl w:val="0"/>
          <w:numId w:val="7"/>
        </w:numPr>
      </w:pPr>
      <w:r>
        <w:rPr>
          <w:b/>
          <w:bCs/>
          <w:color w:val="1F1F1F"/>
        </w:rPr>
        <w:t>Quality First Teaching (QFT):</w:t>
      </w:r>
      <w:r>
        <w:rPr>
          <w:color w:val="1F1F1F"/>
        </w:rPr>
        <w:t xml:space="preserve"> Every teacher is expected to provide high-quality teaching that is adapted where required and is inclusive for all pupils in their class.</w:t>
      </w:r>
    </w:p>
    <w:p w:rsidR="002A3435" w:rsidRDefault="009A3B9C">
      <w:pPr>
        <w:numPr>
          <w:ilvl w:val="0"/>
          <w:numId w:val="7"/>
        </w:numPr>
      </w:pPr>
      <w:r>
        <w:rPr>
          <w:b/>
          <w:bCs/>
          <w:color w:val="1F1F1F"/>
        </w:rPr>
        <w:t>Adaptations:</w:t>
      </w:r>
      <w:r>
        <w:rPr>
          <w:color w:val="1F1F1F"/>
        </w:rPr>
        <w:t xml:space="preserve"> Adaptations are made through scaffolding of tasks, provision of specific resources (e.g., use of technol</w:t>
      </w:r>
      <w:r>
        <w:rPr>
          <w:color w:val="1F1F1F"/>
        </w:rPr>
        <w:t>ogy, visual aids, overlays), and targeted support from Teaching Assistants (TAs).</w:t>
      </w:r>
    </w:p>
    <w:p w:rsidR="002A3435" w:rsidRDefault="009A3B9C">
      <w:pPr>
        <w:numPr>
          <w:ilvl w:val="0"/>
          <w:numId w:val="7"/>
        </w:numPr>
      </w:pPr>
      <w:r>
        <w:rPr>
          <w:b/>
          <w:bCs/>
          <w:color w:val="1F1F1F"/>
        </w:rPr>
        <w:t>Interventions:</w:t>
      </w:r>
      <w:r>
        <w:rPr>
          <w:color w:val="1F1F1F"/>
        </w:rPr>
        <w:t xml:space="preserve"> If QFT is not enough, we provide specific support at Wave 2 (small group work) and Wave 3 (personalised, intensive 1:1 support).</w:t>
      </w:r>
    </w:p>
    <w:p w:rsidR="002A3435" w:rsidRDefault="002A3435">
      <w:pPr>
        <w:ind w:left="720"/>
        <w:rPr>
          <w:color w:val="1F1F1F"/>
        </w:rPr>
      </w:pPr>
    </w:p>
    <w:p w:rsidR="002A3435" w:rsidRDefault="009A3B9C">
      <w:pPr>
        <w:pStyle w:val="Heading4"/>
        <w:keepNext w:val="0"/>
        <w:keepLines w:val="0"/>
        <w:spacing w:before="0" w:after="0"/>
        <w:rPr>
          <w:b/>
          <w:bCs/>
          <w:color w:val="1F1F1F"/>
          <w:sz w:val="22"/>
          <w:szCs w:val="22"/>
        </w:rPr>
      </w:pPr>
      <w:bookmarkStart w:id="13" w:name="_x79lqysu96vp" w:colFirst="0" w:colLast="0"/>
      <w:bookmarkEnd w:id="13"/>
      <w:r>
        <w:rPr>
          <w:b/>
          <w:bCs/>
          <w:color w:val="1F1F1F"/>
          <w:sz w:val="22"/>
          <w:szCs w:val="22"/>
        </w:rPr>
        <w:t>What specialist expertise and</w:t>
      </w:r>
      <w:r>
        <w:rPr>
          <w:b/>
          <w:bCs/>
          <w:color w:val="1F1F1F"/>
          <w:sz w:val="22"/>
          <w:szCs w:val="22"/>
        </w:rPr>
        <w:t xml:space="preserve"> training do the staff have to support my child?</w:t>
      </w:r>
    </w:p>
    <w:p w:rsidR="002A3435" w:rsidRDefault="002A3435">
      <w:pPr>
        <w:rPr>
          <w:color w:val="1F1F1F"/>
        </w:rPr>
      </w:pPr>
    </w:p>
    <w:p w:rsidR="002A3435" w:rsidRDefault="009A3B9C">
      <w:pPr>
        <w:rPr>
          <w:color w:val="1F1F1F"/>
        </w:rPr>
      </w:pPr>
      <w:r>
        <w:rPr>
          <w:color w:val="1F1F1F"/>
        </w:rPr>
        <w:t>The school has a dedicated team of experienced Teaching Assistants (TAs) who receive training in specific areas such as ASD, speech and language strategies, and literacy/numeracy interventions. We deliver w</w:t>
      </w:r>
      <w:r>
        <w:rPr>
          <w:color w:val="1F1F1F"/>
        </w:rPr>
        <w:t>hole-school Continuing Professional Development (CPD) on key SEND topics and the effective use of Pupil Passports. The school commits to external quality assurance, holding accreditations like the SEND Inclusion Award.</w:t>
      </w:r>
    </w:p>
    <w:p w:rsidR="002A3435" w:rsidRDefault="002A3435">
      <w:pPr>
        <w:rPr>
          <w:color w:val="1F1F1F"/>
        </w:rPr>
      </w:pPr>
    </w:p>
    <w:p w:rsidR="002A3435" w:rsidRDefault="009A3B9C">
      <w:pPr>
        <w:pStyle w:val="Heading4"/>
        <w:keepNext w:val="0"/>
        <w:keepLines w:val="0"/>
        <w:spacing w:before="0" w:after="0"/>
        <w:rPr>
          <w:b/>
          <w:bCs/>
          <w:color w:val="1F1F1F"/>
          <w:sz w:val="22"/>
          <w:szCs w:val="22"/>
        </w:rPr>
      </w:pPr>
      <w:bookmarkStart w:id="14" w:name="_5cls8eqezp0f" w:colFirst="0" w:colLast="0"/>
      <w:bookmarkEnd w:id="14"/>
      <w:r>
        <w:rPr>
          <w:b/>
          <w:bCs/>
          <w:color w:val="1F1F1F"/>
          <w:sz w:val="22"/>
          <w:szCs w:val="22"/>
        </w:rPr>
        <w:t>How does the school decide if the SE</w:t>
      </w:r>
      <w:r>
        <w:rPr>
          <w:b/>
          <w:bCs/>
          <w:color w:val="1F1F1F"/>
          <w:sz w:val="22"/>
          <w:szCs w:val="22"/>
        </w:rPr>
        <w:t>N provision is effective?</w:t>
      </w:r>
    </w:p>
    <w:p w:rsidR="002A3435" w:rsidRDefault="009A3B9C">
      <w:pPr>
        <w:rPr>
          <w:color w:val="1F1F1F"/>
        </w:rPr>
      </w:pPr>
      <w:r>
        <w:rPr>
          <w:color w:val="1F1F1F"/>
        </w:rPr>
        <w:t>We evaluate effectiveness by:</w:t>
      </w:r>
    </w:p>
    <w:p w:rsidR="002A3435" w:rsidRDefault="002A3435">
      <w:pPr>
        <w:rPr>
          <w:color w:val="1F1F1F"/>
        </w:rPr>
      </w:pPr>
    </w:p>
    <w:p w:rsidR="002A3435" w:rsidRDefault="009A3B9C">
      <w:pPr>
        <w:numPr>
          <w:ilvl w:val="0"/>
          <w:numId w:val="5"/>
        </w:numPr>
      </w:pPr>
      <w:r>
        <w:rPr>
          <w:color w:val="1F1F1F"/>
        </w:rPr>
        <w:t>Monitoring pupil progress data, attendance, and behaviour logs.</w:t>
      </w:r>
    </w:p>
    <w:p w:rsidR="002A3435" w:rsidRDefault="009A3B9C">
      <w:pPr>
        <w:numPr>
          <w:ilvl w:val="0"/>
          <w:numId w:val="5"/>
        </w:numPr>
      </w:pPr>
      <w:r>
        <w:rPr>
          <w:color w:val="1F1F1F"/>
        </w:rPr>
        <w:t>Reviewing the impact of interventions through the termly review process.</w:t>
      </w:r>
    </w:p>
    <w:p w:rsidR="002A3435" w:rsidRDefault="009A3B9C">
      <w:pPr>
        <w:numPr>
          <w:ilvl w:val="0"/>
          <w:numId w:val="5"/>
        </w:numPr>
      </w:pPr>
      <w:r>
        <w:rPr>
          <w:color w:val="1F1F1F"/>
        </w:rPr>
        <w:t>Using external accreditation programmes to ensure our provision is continuously improving and meets national best practice standards.</w:t>
      </w:r>
    </w:p>
    <w:p w:rsidR="002A3435" w:rsidRDefault="009A3B9C">
      <w:pPr>
        <w:numPr>
          <w:ilvl w:val="0"/>
          <w:numId w:val="5"/>
        </w:numPr>
        <w:rPr>
          <w:color w:val="1F1F1F"/>
        </w:rPr>
      </w:pPr>
      <w:r>
        <w:rPr>
          <w:color w:val="1F1F1F"/>
        </w:rPr>
        <w:t>Conducting learning walks, lesson observations and work book scrutiny</w:t>
      </w:r>
    </w:p>
    <w:p w:rsidR="002A3435" w:rsidRDefault="002A3435">
      <w:pPr>
        <w:rPr>
          <w:color w:val="1F1F1F"/>
        </w:rPr>
      </w:pPr>
    </w:p>
    <w:p w:rsidR="002A3435" w:rsidRDefault="002A3435">
      <w:pPr>
        <w:rPr>
          <w:color w:val="1F1F1F"/>
        </w:rPr>
      </w:pPr>
    </w:p>
    <w:p w:rsidR="002A3435" w:rsidRDefault="009A3B9C">
      <w:pPr>
        <w:rPr>
          <w:b/>
          <w:bCs/>
          <w:color w:val="1F1F1F"/>
        </w:rPr>
      </w:pPr>
      <w:r>
        <w:rPr>
          <w:b/>
          <w:bCs/>
          <w:color w:val="1F1F1F"/>
        </w:rPr>
        <w:t>4. Safety, Wellbeing, and External Support</w:t>
      </w:r>
    </w:p>
    <w:p w:rsidR="002A3435" w:rsidRDefault="002A3435">
      <w:pPr>
        <w:pStyle w:val="Heading3"/>
        <w:keepNext w:val="0"/>
        <w:keepLines w:val="0"/>
        <w:spacing w:before="0" w:after="0"/>
        <w:rPr>
          <w:b/>
          <w:bCs/>
          <w:color w:val="1F1F1F"/>
          <w:sz w:val="26"/>
          <w:szCs w:val="26"/>
        </w:rPr>
      </w:pPr>
      <w:bookmarkStart w:id="15" w:name="_xefnrkbmhyj4" w:colFirst="0" w:colLast="0"/>
      <w:bookmarkEnd w:id="15"/>
    </w:p>
    <w:p w:rsidR="002A3435" w:rsidRDefault="009A3B9C">
      <w:pPr>
        <w:pStyle w:val="Heading4"/>
        <w:keepNext w:val="0"/>
        <w:keepLines w:val="0"/>
        <w:spacing w:before="0" w:after="0"/>
        <w:rPr>
          <w:b/>
          <w:bCs/>
          <w:color w:val="1F1F1F"/>
          <w:sz w:val="22"/>
          <w:szCs w:val="22"/>
        </w:rPr>
      </w:pPr>
      <w:bookmarkStart w:id="16" w:name="_5wwrjfhcxiyr" w:colFirst="0" w:colLast="0"/>
      <w:bookmarkEnd w:id="16"/>
      <w:r>
        <w:rPr>
          <w:b/>
          <w:bCs/>
          <w:color w:val="1F1F1F"/>
          <w:sz w:val="22"/>
          <w:szCs w:val="22"/>
        </w:rPr>
        <w:t>What s</w:t>
      </w:r>
      <w:r>
        <w:rPr>
          <w:b/>
          <w:bCs/>
          <w:color w:val="1F1F1F"/>
          <w:sz w:val="22"/>
          <w:szCs w:val="22"/>
        </w:rPr>
        <w:t>upport is provided for my child's emotional and social development, and how is bullying prevented?</w:t>
      </w:r>
    </w:p>
    <w:p w:rsidR="002A3435" w:rsidRDefault="002A3435">
      <w:pPr>
        <w:rPr>
          <w:color w:val="1F1F1F"/>
        </w:rPr>
      </w:pPr>
    </w:p>
    <w:p w:rsidR="002A3435" w:rsidRDefault="009A3B9C">
      <w:pPr>
        <w:rPr>
          <w:color w:val="1F1F1F"/>
        </w:rPr>
      </w:pPr>
      <w:r>
        <w:rPr>
          <w:color w:val="1F1F1F"/>
        </w:rPr>
        <w:t>At All Hallows we offer robust pastoral care. Our system includes Heads of Year, Social Inclusion officer, Safeguarding team, Mental health team, and the sc</w:t>
      </w:r>
      <w:r>
        <w:rPr>
          <w:color w:val="1F1F1F"/>
        </w:rPr>
        <w:t>hool's nurture form in Year 7.</w:t>
      </w:r>
    </w:p>
    <w:p w:rsidR="002A3435" w:rsidRDefault="009A3B9C">
      <w:pPr>
        <w:rPr>
          <w:color w:val="1F1F1F"/>
        </w:rPr>
      </w:pPr>
      <w:r>
        <w:rPr>
          <w:color w:val="1F1F1F"/>
        </w:rPr>
        <w:t>We offer targeted support for Social, Emotional and Mental Health (SEMH) through small group work, individual sessions, and referrals to external services like CAMHS (Child and Adolescent Mental Health Services). This support</w:t>
      </w:r>
      <w:r>
        <w:rPr>
          <w:color w:val="1F1F1F"/>
        </w:rPr>
        <w:t xml:space="preserve"> also includes our SEMH provisions, The Bosco Centre and The Lourdes Centre. Our anti-bullying policy is strictly enforced, and pupils with SEN are provided with additional pastoral arrangements to ensure their safety and that their views are heard.</w:t>
      </w:r>
    </w:p>
    <w:p w:rsidR="002A3435" w:rsidRDefault="002A3435">
      <w:pPr>
        <w:rPr>
          <w:color w:val="1F1F1F"/>
        </w:rPr>
      </w:pPr>
    </w:p>
    <w:p w:rsidR="002A3435" w:rsidRDefault="009A3B9C">
      <w:pPr>
        <w:pStyle w:val="Heading4"/>
        <w:keepNext w:val="0"/>
        <w:keepLines w:val="0"/>
        <w:spacing w:before="0" w:after="0"/>
        <w:rPr>
          <w:b/>
          <w:bCs/>
          <w:color w:val="1F1F1F"/>
          <w:sz w:val="22"/>
          <w:szCs w:val="22"/>
        </w:rPr>
      </w:pPr>
      <w:bookmarkStart w:id="17" w:name="_tykxt0p78sz" w:colFirst="0" w:colLast="0"/>
      <w:bookmarkEnd w:id="17"/>
      <w:r>
        <w:rPr>
          <w:b/>
          <w:bCs/>
          <w:color w:val="1F1F1F"/>
          <w:sz w:val="22"/>
          <w:szCs w:val="22"/>
        </w:rPr>
        <w:t>How w</w:t>
      </w:r>
      <w:r>
        <w:rPr>
          <w:b/>
          <w:bCs/>
          <w:color w:val="1F1F1F"/>
          <w:sz w:val="22"/>
          <w:szCs w:val="22"/>
        </w:rPr>
        <w:t>ill my child be included in activities outside the classroom (e.g., trips, clubs)?</w:t>
      </w:r>
    </w:p>
    <w:p w:rsidR="002A3435" w:rsidRDefault="009A3B9C">
      <w:pPr>
        <w:spacing w:after="240"/>
        <w:rPr>
          <w:color w:val="1F1F1F"/>
        </w:rPr>
      </w:pPr>
      <w:r>
        <w:rPr>
          <w:color w:val="1F1F1F"/>
        </w:rPr>
        <w:t>All pupils are included in all aspects of school life, and we actively work to ensure equal access to extracurricular clubs, school trips, and visits. Comprehensive risk ass</w:t>
      </w:r>
      <w:r>
        <w:rPr>
          <w:color w:val="1F1F1F"/>
        </w:rPr>
        <w:t>essments are completed for all off-site visits and activities. Where required, reasonable adjustments, such as adapted equipment, additional staffing, or bespoke support plans, are put in place to enable safe participation.</w:t>
      </w:r>
    </w:p>
    <w:p w:rsidR="002A3435" w:rsidRDefault="009A3B9C">
      <w:pPr>
        <w:spacing w:after="240"/>
        <w:rPr>
          <w:color w:val="1F1F1F"/>
        </w:rPr>
      </w:pPr>
      <w:r>
        <w:rPr>
          <w:color w:val="1F1F1F"/>
        </w:rPr>
        <w:t>In exceptional circumstances whe</w:t>
      </w:r>
      <w:r>
        <w:rPr>
          <w:color w:val="1F1F1F"/>
        </w:rPr>
        <w:t>re a pupil’s individual health, care, or safety needs cannot be safely met, the school will consult closely with parents to explore alternative arrangements. Examples include out-of-hours or residential trips where required specialist medical or one-to-one</w:t>
      </w:r>
      <w:r>
        <w:rPr>
          <w:color w:val="1F1F1F"/>
        </w:rPr>
        <w:t xml:space="preserve"> staffing ratios cannot be secured, or situations where severe behavioural safety risks pose a direct danger to the pupil or others.</w:t>
      </w:r>
    </w:p>
    <w:p w:rsidR="002A3435" w:rsidRDefault="002A3435">
      <w:pPr>
        <w:ind w:left="720"/>
        <w:rPr>
          <w:color w:val="1F1F1F"/>
        </w:rPr>
      </w:pPr>
    </w:p>
    <w:p w:rsidR="002A3435" w:rsidRDefault="009A3B9C">
      <w:pPr>
        <w:pStyle w:val="Heading4"/>
        <w:keepNext w:val="0"/>
        <w:keepLines w:val="0"/>
        <w:spacing w:before="0" w:after="0"/>
        <w:rPr>
          <w:b/>
          <w:bCs/>
          <w:color w:val="1F1F1F"/>
          <w:sz w:val="22"/>
          <w:szCs w:val="22"/>
        </w:rPr>
      </w:pPr>
      <w:bookmarkStart w:id="18" w:name="_6qx95qo6m323" w:colFirst="0" w:colLast="0"/>
      <w:bookmarkEnd w:id="18"/>
      <w:r>
        <w:rPr>
          <w:b/>
          <w:bCs/>
          <w:color w:val="1F1F1F"/>
          <w:sz w:val="22"/>
          <w:szCs w:val="22"/>
        </w:rPr>
        <w:t>How does the school work with other professionals (like doctors or therapists) to support my child?</w:t>
      </w:r>
    </w:p>
    <w:p w:rsidR="002A3435" w:rsidRDefault="009A3B9C">
      <w:pPr>
        <w:rPr>
          <w:color w:val="1F1F1F"/>
        </w:rPr>
      </w:pPr>
      <w:r>
        <w:rPr>
          <w:color w:val="1F1F1F"/>
        </w:rPr>
        <w:t xml:space="preserve">We collaborate with a </w:t>
      </w:r>
      <w:r>
        <w:rPr>
          <w:color w:val="1F1F1F"/>
        </w:rPr>
        <w:t>range of external partners to support pupils with SEND. Examples of external partners we may work with include:</w:t>
      </w:r>
    </w:p>
    <w:p w:rsidR="002A3435" w:rsidRDefault="002A3435">
      <w:pPr>
        <w:rPr>
          <w:color w:val="1F1F1F"/>
        </w:rPr>
      </w:pPr>
    </w:p>
    <w:p w:rsidR="002A3435" w:rsidRDefault="009A3B9C">
      <w:pPr>
        <w:numPr>
          <w:ilvl w:val="0"/>
          <w:numId w:val="2"/>
        </w:numPr>
      </w:pPr>
      <w:r>
        <w:rPr>
          <w:b/>
          <w:bCs/>
          <w:color w:val="1F1F1F"/>
        </w:rPr>
        <w:t>Health:</w:t>
      </w:r>
      <w:r>
        <w:rPr>
          <w:color w:val="1F1F1F"/>
        </w:rPr>
        <w:t xml:space="preserve"> School Nurse, CAMHS, Speech and Language Therapy (SALT), Occupational Therapy (OT).</w:t>
      </w:r>
    </w:p>
    <w:p w:rsidR="002A3435" w:rsidRDefault="009A3B9C">
      <w:pPr>
        <w:numPr>
          <w:ilvl w:val="0"/>
          <w:numId w:val="2"/>
        </w:numPr>
      </w:pPr>
      <w:r>
        <w:rPr>
          <w:b/>
          <w:bCs/>
          <w:color w:val="1F1F1F"/>
        </w:rPr>
        <w:t>Local Authority:</w:t>
      </w:r>
      <w:r>
        <w:rPr>
          <w:color w:val="1F1F1F"/>
        </w:rPr>
        <w:t xml:space="preserve"> Educational Psychology Service (EP</w:t>
      </w:r>
      <w:r>
        <w:rPr>
          <w:color w:val="1F1F1F"/>
        </w:rPr>
        <w:t>), Sensory Support Services (for Hearing/Vision Impairment), and LA SEND Teams.</w:t>
      </w:r>
    </w:p>
    <w:p w:rsidR="002A3435" w:rsidRDefault="009A3B9C">
      <w:pPr>
        <w:numPr>
          <w:ilvl w:val="0"/>
          <w:numId w:val="2"/>
        </w:numPr>
      </w:pPr>
      <w:r>
        <w:rPr>
          <w:b/>
          <w:bCs/>
          <w:color w:val="1F1F1F"/>
        </w:rPr>
        <w:t>Social Care:</w:t>
      </w:r>
      <w:r>
        <w:rPr>
          <w:color w:val="1F1F1F"/>
        </w:rPr>
        <w:t xml:space="preserve"> Close liaison for pupils who are Cared for Children or have Social Care involvement.</w:t>
      </w:r>
    </w:p>
    <w:p w:rsidR="002A3435" w:rsidRDefault="002A3435">
      <w:pPr>
        <w:rPr>
          <w:color w:val="1F1F1F"/>
        </w:rPr>
      </w:pPr>
    </w:p>
    <w:p w:rsidR="002A3435" w:rsidRDefault="009A3B9C">
      <w:pPr>
        <w:rPr>
          <w:i/>
          <w:iCs/>
          <w:color w:val="1F1F1F"/>
        </w:rPr>
      </w:pPr>
      <w:r>
        <w:rPr>
          <w:i/>
          <w:iCs/>
          <w:color w:val="1F1F1F"/>
        </w:rPr>
        <w:t>Please note: The above list is illustrative and not exhaustive. The involveme</w:t>
      </w:r>
      <w:r>
        <w:rPr>
          <w:i/>
          <w:iCs/>
          <w:color w:val="1F1F1F"/>
        </w:rPr>
        <w:t>nt of external agencies, as well as specific targeted interventions or specialist provisions, is based on individual pupil need following assessment, referral criteria, and resource availability; provision is therefore determined on a case-by-case basis an</w:t>
      </w:r>
      <w:r>
        <w:rPr>
          <w:i/>
          <w:iCs/>
          <w:color w:val="1F1F1F"/>
        </w:rPr>
        <w:t>d cannot be guaranteed.</w:t>
      </w:r>
    </w:p>
    <w:p w:rsidR="002A3435" w:rsidRDefault="002A3435">
      <w:pPr>
        <w:pStyle w:val="Heading3"/>
        <w:keepNext w:val="0"/>
        <w:keepLines w:val="0"/>
        <w:spacing w:before="0" w:after="0"/>
        <w:rPr>
          <w:b/>
          <w:bCs/>
          <w:color w:val="1F1F1F"/>
          <w:sz w:val="26"/>
          <w:szCs w:val="26"/>
        </w:rPr>
      </w:pPr>
      <w:bookmarkStart w:id="19" w:name="_xsikcadmkcap" w:colFirst="0" w:colLast="0"/>
      <w:bookmarkEnd w:id="19"/>
    </w:p>
    <w:p w:rsidR="002A3435" w:rsidRDefault="009A3B9C">
      <w:pPr>
        <w:rPr>
          <w:b/>
          <w:bCs/>
          <w:color w:val="1F1F1F"/>
        </w:rPr>
      </w:pPr>
      <w:r>
        <w:rPr>
          <w:b/>
          <w:bCs/>
          <w:color w:val="1F1F1F"/>
        </w:rPr>
        <w:t>5. Transition, Resources, Inclusion Funding, and Complaints</w:t>
      </w:r>
    </w:p>
    <w:p w:rsidR="002A3435" w:rsidRDefault="002A3435">
      <w:pPr>
        <w:rPr>
          <w:b/>
          <w:bCs/>
          <w:color w:val="1F1F1F"/>
        </w:rPr>
      </w:pPr>
    </w:p>
    <w:p w:rsidR="002A3435" w:rsidRDefault="009A3B9C">
      <w:pPr>
        <w:pStyle w:val="Heading4"/>
        <w:keepNext w:val="0"/>
        <w:keepLines w:val="0"/>
        <w:spacing w:before="0" w:after="0"/>
        <w:rPr>
          <w:b/>
          <w:bCs/>
          <w:color w:val="1F1F1F"/>
          <w:sz w:val="22"/>
          <w:szCs w:val="22"/>
        </w:rPr>
      </w:pPr>
      <w:bookmarkStart w:id="20" w:name="_6j8dy4q01gv0" w:colFirst="0" w:colLast="0"/>
      <w:bookmarkEnd w:id="20"/>
      <w:r>
        <w:rPr>
          <w:b/>
          <w:bCs/>
          <w:color w:val="1F1F1F"/>
          <w:sz w:val="22"/>
          <w:szCs w:val="22"/>
        </w:rPr>
        <w:t>What support is available to help my child move between school phases and prepare for life after school?</w:t>
      </w:r>
    </w:p>
    <w:p w:rsidR="002A3435" w:rsidRDefault="009A3B9C">
      <w:pPr>
        <w:numPr>
          <w:ilvl w:val="0"/>
          <w:numId w:val="3"/>
        </w:numPr>
      </w:pPr>
      <w:r>
        <w:rPr>
          <w:b/>
          <w:bCs/>
          <w:color w:val="1F1F1F"/>
        </w:rPr>
        <w:t>Moving from Primary School:</w:t>
      </w:r>
      <w:r>
        <w:rPr>
          <w:color w:val="1F1F1F"/>
        </w:rPr>
        <w:t xml:space="preserve"> The SENCO and staff visit all feeder primary schools and offer additional transition visits for pupils with SEN.</w:t>
      </w:r>
    </w:p>
    <w:p w:rsidR="002A3435" w:rsidRDefault="002A3435">
      <w:pPr>
        <w:ind w:left="720"/>
        <w:rPr>
          <w:color w:val="1F1F1F"/>
        </w:rPr>
      </w:pPr>
    </w:p>
    <w:p w:rsidR="002A3435" w:rsidRDefault="009A3B9C">
      <w:pPr>
        <w:numPr>
          <w:ilvl w:val="0"/>
          <w:numId w:val="3"/>
        </w:numPr>
      </w:pPr>
      <w:r>
        <w:rPr>
          <w:b/>
          <w:bCs/>
          <w:color w:val="1F1F1F"/>
        </w:rPr>
        <w:t>Preparing for Adulthood:</w:t>
      </w:r>
      <w:r>
        <w:rPr>
          <w:color w:val="1F1F1F"/>
        </w:rPr>
        <w:t xml:space="preserve"> From Year 9 onwards, EHC Plan reviews focus explicitly on Preparing for Adulthood goals, including employment, indep</w:t>
      </w:r>
      <w:r>
        <w:rPr>
          <w:color w:val="1F1F1F"/>
        </w:rPr>
        <w:t>endent living, and participation in society. We work closely with Careers Connect and local colleges to ensure a smooth transition.</w:t>
      </w:r>
    </w:p>
    <w:p w:rsidR="002A3435" w:rsidRDefault="002A3435">
      <w:pPr>
        <w:rPr>
          <w:color w:val="1F1F1F"/>
        </w:rPr>
      </w:pPr>
    </w:p>
    <w:p w:rsidR="002A3435" w:rsidRDefault="009A3B9C">
      <w:pPr>
        <w:pStyle w:val="Heading4"/>
        <w:keepNext w:val="0"/>
        <w:keepLines w:val="0"/>
        <w:spacing w:before="0" w:after="0"/>
        <w:rPr>
          <w:b/>
          <w:bCs/>
          <w:color w:val="1F1F1F"/>
          <w:sz w:val="22"/>
          <w:szCs w:val="22"/>
        </w:rPr>
      </w:pPr>
      <w:bookmarkStart w:id="21" w:name="_yq5gd6ui1sxn" w:colFirst="0" w:colLast="0"/>
      <w:bookmarkEnd w:id="21"/>
      <w:r>
        <w:rPr>
          <w:b/>
          <w:bCs/>
          <w:color w:val="1F1F1F"/>
          <w:sz w:val="22"/>
          <w:szCs w:val="22"/>
        </w:rPr>
        <w:t>How are the school's resources and inclusion funding allocated and matched to my child's needs?</w:t>
      </w:r>
    </w:p>
    <w:p w:rsidR="002A3435" w:rsidRDefault="009A3B9C">
      <w:pPr>
        <w:rPr>
          <w:color w:val="1F1F1F"/>
        </w:rPr>
      </w:pPr>
      <w:r>
        <w:rPr>
          <w:color w:val="1F1F1F"/>
        </w:rPr>
        <w:t>Resources (including TA tim</w:t>
      </w:r>
      <w:r>
        <w:rPr>
          <w:color w:val="1F1F1F"/>
        </w:rPr>
        <w:t>e, specialist equipment, and specific interventions) are allocated based on individual need, identified through the Assess, Plan, Do, Review process. Funding is structured according to statutory local authority guidelines across three tiers:</w:t>
      </w:r>
    </w:p>
    <w:p w:rsidR="002A3435" w:rsidRDefault="002A3435">
      <w:pPr>
        <w:rPr>
          <w:color w:val="1F1F1F"/>
        </w:rPr>
      </w:pPr>
    </w:p>
    <w:p w:rsidR="002A3435" w:rsidRDefault="009A3B9C">
      <w:pPr>
        <w:numPr>
          <w:ilvl w:val="0"/>
          <w:numId w:val="9"/>
        </w:numPr>
      </w:pPr>
      <w:r>
        <w:rPr>
          <w:b/>
          <w:bCs/>
          <w:color w:val="1F1F1F"/>
        </w:rPr>
        <w:t>Element 1 (Co</w:t>
      </w:r>
      <w:r>
        <w:rPr>
          <w:b/>
          <w:bCs/>
          <w:color w:val="1F1F1F"/>
        </w:rPr>
        <w:t>re School Budget):</w:t>
      </w:r>
      <w:r>
        <w:rPr>
          <w:color w:val="1F1F1F"/>
        </w:rPr>
        <w:t xml:space="preserve"> Funding allocated to cover basic mainstream educational provision for all pupils.</w:t>
      </w:r>
    </w:p>
    <w:p w:rsidR="002A3435" w:rsidRDefault="009A3B9C">
      <w:pPr>
        <w:numPr>
          <w:ilvl w:val="0"/>
          <w:numId w:val="9"/>
        </w:numPr>
      </w:pPr>
      <w:r>
        <w:rPr>
          <w:b/>
          <w:bCs/>
          <w:color w:val="1F1F1F"/>
        </w:rPr>
        <w:t>Element 2 (Targeted SEN Support / Notional SEN Budget):</w:t>
      </w:r>
      <w:r>
        <w:rPr>
          <w:color w:val="1F1F1F"/>
        </w:rPr>
        <w:t xml:space="preserve"> Additional funding provided from the school's targeted SEN allocation (up to a nationally designate</w:t>
      </w:r>
      <w:r>
        <w:rPr>
          <w:color w:val="1F1F1F"/>
        </w:rPr>
        <w:t>d threshold, typically £6,000 per pupil per year) to deliver targeted interventions and additional support for pupils identified as SEN Support.</w:t>
      </w:r>
    </w:p>
    <w:p w:rsidR="002A3435" w:rsidRDefault="009A3B9C">
      <w:pPr>
        <w:numPr>
          <w:ilvl w:val="0"/>
          <w:numId w:val="9"/>
        </w:numPr>
      </w:pPr>
      <w:r>
        <w:rPr>
          <w:b/>
          <w:bCs/>
          <w:color w:val="1F1F1F"/>
        </w:rPr>
        <w:t>Element 3 (Top-Up / Inclusion Funding):</w:t>
      </w:r>
      <w:r>
        <w:rPr>
          <w:color w:val="1F1F1F"/>
        </w:rPr>
        <w:t xml:space="preserve"> Additional high-needs top-up funding applied for and allocated via the </w:t>
      </w:r>
      <w:r>
        <w:rPr>
          <w:color w:val="1F1F1F"/>
        </w:rPr>
        <w:t>Local Authority for pupils with an EHCP (or through exceptional targeted LA Inclusion Funding applications) whose complex needs exceed the standard Element 2 allocation.</w:t>
      </w:r>
    </w:p>
    <w:p w:rsidR="002A3435" w:rsidRDefault="002A3435">
      <w:pPr>
        <w:rPr>
          <w:color w:val="1F1F1F"/>
        </w:rPr>
      </w:pPr>
    </w:p>
    <w:p w:rsidR="002A3435" w:rsidRDefault="009A3B9C">
      <w:pPr>
        <w:pStyle w:val="Heading4"/>
        <w:keepNext w:val="0"/>
        <w:keepLines w:val="0"/>
        <w:spacing w:before="0" w:after="0"/>
        <w:rPr>
          <w:b/>
          <w:bCs/>
          <w:color w:val="1F1F1F"/>
          <w:sz w:val="22"/>
          <w:szCs w:val="22"/>
        </w:rPr>
      </w:pPr>
      <w:bookmarkStart w:id="22" w:name="_q8opnpyebmw" w:colFirst="0" w:colLast="0"/>
      <w:bookmarkEnd w:id="22"/>
      <w:r>
        <w:rPr>
          <w:b/>
          <w:bCs/>
          <w:color w:val="1F1F1F"/>
          <w:sz w:val="22"/>
          <w:szCs w:val="22"/>
        </w:rPr>
        <w:t>What facilities are provided to help disabled pupils access the school environment?</w:t>
      </w:r>
    </w:p>
    <w:p w:rsidR="002A3435" w:rsidRDefault="009A3B9C">
      <w:pPr>
        <w:rPr>
          <w:color w:val="1F1F1F"/>
        </w:rPr>
      </w:pPr>
      <w:r>
        <w:rPr>
          <w:color w:val="1F1F1F"/>
        </w:rPr>
        <w:t>A</w:t>
      </w:r>
      <w:r>
        <w:rPr>
          <w:color w:val="1F1F1F"/>
        </w:rPr>
        <w:t>s a relatively new build, the school is fully compliant and includes:</w:t>
      </w:r>
    </w:p>
    <w:p w:rsidR="002A3435" w:rsidRDefault="002A3435">
      <w:pPr>
        <w:rPr>
          <w:color w:val="1F1F1F"/>
        </w:rPr>
      </w:pPr>
    </w:p>
    <w:p w:rsidR="002A3435" w:rsidRDefault="009A3B9C">
      <w:pPr>
        <w:numPr>
          <w:ilvl w:val="0"/>
          <w:numId w:val="4"/>
        </w:numPr>
      </w:pPr>
      <w:r>
        <w:rPr>
          <w:color w:val="1F1F1F"/>
        </w:rPr>
        <w:t>Accessible entrances and a school lift.</w:t>
      </w:r>
    </w:p>
    <w:p w:rsidR="002A3435" w:rsidRDefault="009A3B9C">
      <w:pPr>
        <w:numPr>
          <w:ilvl w:val="0"/>
          <w:numId w:val="4"/>
        </w:numPr>
      </w:pPr>
      <w:r>
        <w:rPr>
          <w:color w:val="1F1F1F"/>
        </w:rPr>
        <w:t>Accessible changing and personal care facilities.</w:t>
      </w:r>
    </w:p>
    <w:p w:rsidR="002A3435" w:rsidRDefault="009A3B9C">
      <w:pPr>
        <w:numPr>
          <w:ilvl w:val="0"/>
          <w:numId w:val="4"/>
        </w:numPr>
      </w:pPr>
      <w:r>
        <w:rPr>
          <w:color w:val="1F1F1F"/>
        </w:rPr>
        <w:t>Timetabling adaptations to ensure learning is accessible (e.g., holding lessons on the ground f</w:t>
      </w:r>
      <w:r>
        <w:rPr>
          <w:color w:val="1F1F1F"/>
        </w:rPr>
        <w:t>loor if required).</w:t>
      </w:r>
    </w:p>
    <w:p w:rsidR="002A3435" w:rsidRDefault="009A3B9C">
      <w:pPr>
        <w:numPr>
          <w:ilvl w:val="0"/>
          <w:numId w:val="4"/>
        </w:numPr>
      </w:pPr>
      <w:r>
        <w:rPr>
          <w:color w:val="1F1F1F"/>
        </w:rPr>
        <w:t>Adaptive equipment where appropriate.</w:t>
      </w:r>
    </w:p>
    <w:p w:rsidR="002A3435" w:rsidRDefault="002A3435">
      <w:pPr>
        <w:ind w:left="720"/>
        <w:rPr>
          <w:color w:val="1F1F1F"/>
        </w:rPr>
      </w:pPr>
    </w:p>
    <w:p w:rsidR="002A3435" w:rsidRDefault="009A3B9C">
      <w:pPr>
        <w:pStyle w:val="Heading4"/>
        <w:keepNext w:val="0"/>
        <w:keepLines w:val="0"/>
        <w:spacing w:before="0" w:after="0"/>
        <w:rPr>
          <w:b/>
          <w:bCs/>
          <w:color w:val="1F1F1F"/>
          <w:sz w:val="22"/>
          <w:szCs w:val="22"/>
        </w:rPr>
      </w:pPr>
      <w:bookmarkStart w:id="23" w:name="_s12er84y3gib" w:colFirst="0" w:colLast="0"/>
      <w:bookmarkEnd w:id="23"/>
      <w:r>
        <w:rPr>
          <w:b/>
          <w:bCs/>
          <w:color w:val="1F1F1F"/>
          <w:sz w:val="22"/>
          <w:szCs w:val="22"/>
        </w:rPr>
        <w:t>Who should I contact if I have a complaint about the SEN provision?</w:t>
      </w:r>
    </w:p>
    <w:p w:rsidR="002A3435" w:rsidRDefault="009A3B9C">
      <w:pPr>
        <w:rPr>
          <w:color w:val="1F1F1F"/>
        </w:rPr>
      </w:pPr>
      <w:r>
        <w:rPr>
          <w:color w:val="1F1F1F"/>
        </w:rPr>
        <w:t>We encourage parents to raise any concerns as soon as possible. In the first instance, parents should contact the SENCO, Ms. Nicol</w:t>
      </w:r>
      <w:r>
        <w:rPr>
          <w:color w:val="1F1F1F"/>
        </w:rPr>
        <w:t>a Jackson, to discuss any issues. If the matter remains unresolved, it can be escalated to the Headteacher, Ms. Emma Walker. Should concerns persist following this stage, parents may formally refer the matter to the SEN Governor, Mrs D Hanley</w:t>
      </w:r>
      <w:bookmarkStart w:id="24" w:name="_GoBack"/>
      <w:bookmarkEnd w:id="24"/>
      <w:r>
        <w:rPr>
          <w:color w:val="1F1F1F"/>
        </w:rPr>
        <w:t xml:space="preserve"> in line </w:t>
      </w:r>
      <w:r>
        <w:rPr>
          <w:color w:val="1F1F1F"/>
        </w:rPr>
        <w:t xml:space="preserve">with the school's statutory Complaints Policy. </w:t>
      </w:r>
    </w:p>
    <w:p w:rsidR="002A3435" w:rsidRDefault="002A3435">
      <w:pPr>
        <w:rPr>
          <w:color w:val="1F1F1F"/>
        </w:rPr>
      </w:pPr>
    </w:p>
    <w:p w:rsidR="002A3435" w:rsidRDefault="009A3B9C">
      <w:pPr>
        <w:pStyle w:val="Heading4"/>
        <w:keepNext w:val="0"/>
        <w:keepLines w:val="0"/>
        <w:spacing w:before="0" w:after="0"/>
        <w:rPr>
          <w:b/>
          <w:bCs/>
          <w:color w:val="1F1F1F"/>
          <w:sz w:val="22"/>
          <w:szCs w:val="22"/>
        </w:rPr>
      </w:pPr>
      <w:bookmarkStart w:id="25" w:name="_bxn186j235o0" w:colFirst="0" w:colLast="0"/>
      <w:bookmarkEnd w:id="25"/>
      <w:r>
        <w:rPr>
          <w:b/>
          <w:bCs/>
          <w:color w:val="1F1F1F"/>
          <w:sz w:val="22"/>
          <w:szCs w:val="22"/>
        </w:rPr>
        <w:t>How can I find the school's Accessibility Plan?</w:t>
      </w:r>
    </w:p>
    <w:p w:rsidR="002A3435" w:rsidRDefault="009A3B9C">
      <w:pPr>
        <w:rPr>
          <w:color w:val="1F1F1F"/>
        </w:rPr>
      </w:pPr>
      <w:r>
        <w:rPr>
          <w:color w:val="1F1F1F"/>
        </w:rPr>
        <w:t>The school’s separate, statutory Accessibility Plan can be located on the school website under the ‘Policies’ section.</w:t>
      </w:r>
    </w:p>
    <w:p w:rsidR="002A3435" w:rsidRDefault="002A3435"/>
    <w:sectPr w:rsidR="002A3435">
      <w:footerReference w:type="default" r:id="rId8"/>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00000" w:rsidRDefault="009A3B9C">
      <w:pPr>
        <w:spacing w:line="240" w:lineRule="auto"/>
      </w:pPr>
      <w:r>
        <w:separator/>
      </w:r>
    </w:p>
  </w:endnote>
  <w:endnote w:type="continuationSeparator" w:id="0">
    <w:p w:rsidR="00000000" w:rsidRDefault="009A3B9C">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embedRegular r:id="rId1" w:fontKey="{B2E73AED-345C-46B9-91A0-79A9D556C618}"/>
  </w:font>
  <w:font w:name="Cambria">
    <w:panose1 w:val="02040503050406030204"/>
    <w:charset w:val="00"/>
    <w:family w:val="roman"/>
    <w:pitch w:val="variable"/>
    <w:sig w:usb0="E00006FF" w:usb1="420024FF" w:usb2="02000000" w:usb3="00000000" w:csb0="0000019F" w:csb1="00000000"/>
    <w:embedRegular r:id="rId2" w:fontKey="{F9572EA1-D2FE-44AE-8B2C-EA7C2401CB93}"/>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A3435" w:rsidRDefault="009A3B9C">
    <w:pPr>
      <w:jc w:val="right"/>
    </w:pPr>
    <w:r>
      <w:rPr>
        <w:color w:val="1B1C1D"/>
      </w:rPr>
      <w:fldChar w:fldCharType="begin"/>
    </w:r>
    <w:r>
      <w:rPr>
        <w:color w:val="1B1C1D"/>
      </w:rPr>
      <w:instrText>PAGE</w:instrText>
    </w:r>
    <w:r>
      <w:rPr>
        <w:color w:val="1B1C1D"/>
      </w:rPr>
      <w:fldChar w:fldCharType="separate"/>
    </w:r>
    <w:r>
      <w:rPr>
        <w:noProof/>
        <w:color w:val="1B1C1D"/>
      </w:rPr>
      <w:t>7</w:t>
    </w:r>
    <w:r>
      <w:rPr>
        <w:color w:val="1B1C1D"/>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00000" w:rsidRDefault="009A3B9C">
      <w:pPr>
        <w:spacing w:line="240" w:lineRule="auto"/>
      </w:pPr>
      <w:r>
        <w:separator/>
      </w:r>
    </w:p>
  </w:footnote>
  <w:footnote w:type="continuationSeparator" w:id="0">
    <w:p w:rsidR="00000000" w:rsidRDefault="009A3B9C">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EE5265"/>
    <w:multiLevelType w:val="multilevel"/>
    <w:tmpl w:val="83306C0C"/>
    <w:lvl w:ilvl="0">
      <w:start w:val="1"/>
      <w:numFmt w:val="bullet"/>
      <w:lvlText w:val="●"/>
      <w:lvlJc w:val="left"/>
      <w:pPr>
        <w:ind w:left="720" w:hanging="360"/>
      </w:pPr>
      <w:rPr>
        <w:rFonts w:ascii="Arial" w:eastAsia="Arial" w:hAnsi="Arial" w:cs="Arial"/>
        <w:color w:val="1F1F1F"/>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021D3913"/>
    <w:multiLevelType w:val="multilevel"/>
    <w:tmpl w:val="94E83778"/>
    <w:lvl w:ilvl="0">
      <w:start w:val="1"/>
      <w:numFmt w:val="bullet"/>
      <w:lvlText w:val="●"/>
      <w:lvlJc w:val="left"/>
      <w:pPr>
        <w:ind w:left="720" w:hanging="360"/>
      </w:pPr>
      <w:rPr>
        <w:rFonts w:ascii="Arial" w:eastAsia="Arial" w:hAnsi="Arial" w:cs="Arial"/>
        <w:color w:val="1F1F1F"/>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055D749F"/>
    <w:multiLevelType w:val="multilevel"/>
    <w:tmpl w:val="9B1AA65E"/>
    <w:lvl w:ilvl="0">
      <w:start w:val="1"/>
      <w:numFmt w:val="bullet"/>
      <w:lvlText w:val="●"/>
      <w:lvlJc w:val="left"/>
      <w:pPr>
        <w:ind w:left="720" w:hanging="360"/>
      </w:pPr>
      <w:rPr>
        <w:rFonts w:ascii="Arial" w:eastAsia="Arial" w:hAnsi="Arial" w:cs="Arial"/>
        <w:color w:val="1F1F1F"/>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25B00C7F"/>
    <w:multiLevelType w:val="multilevel"/>
    <w:tmpl w:val="09A8D826"/>
    <w:lvl w:ilvl="0">
      <w:start w:val="1"/>
      <w:numFmt w:val="bullet"/>
      <w:lvlText w:val="●"/>
      <w:lvlJc w:val="left"/>
      <w:pPr>
        <w:ind w:left="720" w:hanging="360"/>
      </w:pPr>
      <w:rPr>
        <w:rFonts w:ascii="Arial" w:eastAsia="Arial" w:hAnsi="Arial" w:cs="Arial"/>
        <w:color w:val="1F1F1F"/>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15:restartNumberingAfterBreak="0">
    <w:nsid w:val="2D181BA7"/>
    <w:multiLevelType w:val="multilevel"/>
    <w:tmpl w:val="35A2DEAE"/>
    <w:lvl w:ilvl="0">
      <w:start w:val="1"/>
      <w:numFmt w:val="bullet"/>
      <w:lvlText w:val="●"/>
      <w:lvlJc w:val="left"/>
      <w:pPr>
        <w:ind w:left="720" w:hanging="360"/>
      </w:pPr>
      <w:rPr>
        <w:rFonts w:ascii="Arial" w:eastAsia="Arial" w:hAnsi="Arial" w:cs="Arial"/>
        <w:color w:val="1F1F1F"/>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15:restartNumberingAfterBreak="0">
    <w:nsid w:val="30015BC2"/>
    <w:multiLevelType w:val="multilevel"/>
    <w:tmpl w:val="C2E8BA5C"/>
    <w:lvl w:ilvl="0">
      <w:start w:val="1"/>
      <w:numFmt w:val="bullet"/>
      <w:lvlText w:val="●"/>
      <w:lvlJc w:val="left"/>
      <w:pPr>
        <w:ind w:left="720" w:hanging="360"/>
      </w:pPr>
      <w:rPr>
        <w:rFonts w:ascii="Arial" w:eastAsia="Arial" w:hAnsi="Arial" w:cs="Arial"/>
        <w:color w:val="1F1F1F"/>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15:restartNumberingAfterBreak="0">
    <w:nsid w:val="356C26A3"/>
    <w:multiLevelType w:val="multilevel"/>
    <w:tmpl w:val="D31A31DA"/>
    <w:lvl w:ilvl="0">
      <w:start w:val="1"/>
      <w:numFmt w:val="bullet"/>
      <w:lvlText w:val="●"/>
      <w:lvlJc w:val="left"/>
      <w:pPr>
        <w:ind w:left="720" w:hanging="360"/>
      </w:pPr>
      <w:rPr>
        <w:rFonts w:ascii="Arial" w:eastAsia="Arial" w:hAnsi="Arial" w:cs="Arial"/>
        <w:color w:val="1F1F1F"/>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15:restartNumberingAfterBreak="0">
    <w:nsid w:val="43816239"/>
    <w:multiLevelType w:val="multilevel"/>
    <w:tmpl w:val="D52C8908"/>
    <w:lvl w:ilvl="0">
      <w:start w:val="1"/>
      <w:numFmt w:val="bullet"/>
      <w:lvlText w:val="●"/>
      <w:lvlJc w:val="left"/>
      <w:pPr>
        <w:ind w:left="720" w:hanging="360"/>
      </w:pPr>
      <w:rPr>
        <w:rFonts w:ascii="Arial" w:eastAsia="Arial" w:hAnsi="Arial" w:cs="Arial"/>
        <w:color w:val="1F1F1F"/>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15:restartNumberingAfterBreak="0">
    <w:nsid w:val="53C90429"/>
    <w:multiLevelType w:val="multilevel"/>
    <w:tmpl w:val="791A5C16"/>
    <w:lvl w:ilvl="0">
      <w:start w:val="1"/>
      <w:numFmt w:val="bullet"/>
      <w:lvlText w:val="●"/>
      <w:lvlJc w:val="left"/>
      <w:pPr>
        <w:ind w:left="720" w:hanging="360"/>
      </w:pPr>
      <w:rPr>
        <w:rFonts w:ascii="Arial" w:eastAsia="Arial" w:hAnsi="Arial" w:cs="Arial"/>
        <w:color w:val="1F1F1F"/>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15:restartNumberingAfterBreak="0">
    <w:nsid w:val="75C71E73"/>
    <w:multiLevelType w:val="multilevel"/>
    <w:tmpl w:val="AC12CBF2"/>
    <w:lvl w:ilvl="0">
      <w:start w:val="1"/>
      <w:numFmt w:val="bullet"/>
      <w:lvlText w:val="●"/>
      <w:lvlJc w:val="left"/>
      <w:pPr>
        <w:ind w:left="720" w:hanging="360"/>
      </w:pPr>
      <w:rPr>
        <w:rFonts w:ascii="Arial" w:eastAsia="Arial" w:hAnsi="Arial" w:cs="Arial"/>
        <w:color w:val="1F1F1F"/>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7"/>
  </w:num>
  <w:num w:numId="2">
    <w:abstractNumId w:val="5"/>
  </w:num>
  <w:num w:numId="3">
    <w:abstractNumId w:val="2"/>
  </w:num>
  <w:num w:numId="4">
    <w:abstractNumId w:val="0"/>
  </w:num>
  <w:num w:numId="5">
    <w:abstractNumId w:val="6"/>
  </w:num>
  <w:num w:numId="6">
    <w:abstractNumId w:val="1"/>
  </w:num>
  <w:num w:numId="7">
    <w:abstractNumId w:val="4"/>
  </w:num>
  <w:num w:numId="8">
    <w:abstractNumId w:val="3"/>
  </w:num>
  <w:num w:numId="9">
    <w:abstractNumId w:val="9"/>
  </w:num>
  <w:num w:numId="10">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88"/>
  <w:embedTrueTypeFont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A3435"/>
    <w:rsid w:val="002A3435"/>
    <w:rsid w:val="009A3B9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50D7B3"/>
  <w15:docId w15:val="{23971D7C-1159-4398-9335-A6CFA45E66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Arial" w:hAnsi="Arial" w:cs="Arial"/>
        <w:sz w:val="22"/>
        <w:szCs w:val="22"/>
        <w:lang w:val="en" w:eastAsia="en-GB" w:bidi="ar-SA"/>
      </w:rPr>
    </w:rPrDefault>
    <w:pPrDefault>
      <w:pPr>
        <w:spacing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tyle>
  <w:style w:type="paragraph" w:styleId="Heading1">
    <w:name w:val="heading 1"/>
    <w:basedOn w:val="Normal"/>
    <w:next w:val="Normal"/>
    <w:pPr>
      <w:keepNext/>
      <w:keepLines/>
      <w:spacing w:before="400" w:after="120"/>
      <w:outlineLvl w:val="0"/>
    </w:pPr>
    <w:rPr>
      <w:sz w:val="40"/>
      <w:szCs w:val="40"/>
    </w:rPr>
  </w:style>
  <w:style w:type="paragraph" w:styleId="Heading2">
    <w:name w:val="heading 2"/>
    <w:basedOn w:val="Normal"/>
    <w:next w:val="Normal"/>
    <w:pPr>
      <w:keepNext/>
      <w:keepLines/>
      <w:spacing w:before="360" w:after="120"/>
      <w:outlineLvl w:val="1"/>
    </w:pPr>
    <w:rPr>
      <w:sz w:val="32"/>
      <w:szCs w:val="32"/>
    </w:rPr>
  </w:style>
  <w:style w:type="paragraph" w:styleId="Heading3">
    <w:name w:val="heading 3"/>
    <w:basedOn w:val="Normal"/>
    <w:next w:val="Normal"/>
    <w:pPr>
      <w:keepNext/>
      <w:keepLines/>
      <w:spacing w:before="320" w:after="80"/>
      <w:outlineLvl w:val="2"/>
    </w:pPr>
    <w:rPr>
      <w:color w:val="434343"/>
      <w:sz w:val="28"/>
      <w:szCs w:val="28"/>
    </w:rPr>
  </w:style>
  <w:style w:type="paragraph" w:styleId="Heading4">
    <w:name w:val="heading 4"/>
    <w:basedOn w:val="Normal"/>
    <w:next w:val="Normal"/>
    <w:pPr>
      <w:keepNext/>
      <w:keepLines/>
      <w:spacing w:before="280" w:after="80"/>
      <w:outlineLvl w:val="3"/>
    </w:pPr>
    <w:rPr>
      <w:color w:val="666666"/>
      <w:sz w:val="24"/>
      <w:szCs w:val="24"/>
    </w:rPr>
  </w:style>
  <w:style w:type="paragraph" w:styleId="Heading5">
    <w:name w:val="heading 5"/>
    <w:basedOn w:val="Normal"/>
    <w:next w:val="Normal"/>
    <w:pPr>
      <w:keepNext/>
      <w:keepLines/>
      <w:spacing w:before="240" w:after="80"/>
      <w:outlineLvl w:val="4"/>
    </w:pPr>
    <w:rPr>
      <w:color w:val="666666"/>
    </w:rPr>
  </w:style>
  <w:style w:type="paragraph" w:styleId="Heading6">
    <w:name w:val="heading 6"/>
    <w:basedOn w:val="Normal"/>
    <w:next w:val="Normal"/>
    <w:pPr>
      <w:keepNext/>
      <w:keepLines/>
      <w:spacing w:before="240" w:after="80"/>
      <w:outlineLvl w:val="5"/>
    </w:pPr>
    <w:rPr>
      <w:i/>
      <w:iCs/>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pPr>
      <w:keepNext/>
      <w:keepLines/>
      <w:spacing w:after="60"/>
    </w:pPr>
    <w:rPr>
      <w:sz w:val="52"/>
      <w:szCs w:val="52"/>
    </w:rPr>
  </w:style>
  <w:style w:type="paragraph" w:styleId="Subtitle">
    <w:name w:val="Subtitle"/>
    <w:basedOn w:val="Normal"/>
    <w:next w:val="Normal"/>
    <w:pPr>
      <w:keepNext/>
      <w:keepLines/>
      <w:spacing w:after="320"/>
    </w:pPr>
    <w:rPr>
      <w:color w:val="666666"/>
      <w:sz w:val="30"/>
      <w:szCs w:val="30"/>
    </w:rPr>
  </w:style>
  <w:style w:type="table" w:customStyle="1" w:styleId="a">
    <w:basedOn w:val="TableNormal0"/>
    <w:tblPr>
      <w:tblStyleRowBandSize w:val="1"/>
      <w:tblStyleColBandSize w:val="1"/>
    </w:tblPr>
  </w:style>
  <w:style w:type="table" w:customStyle="1" w:styleId="a0">
    <w:basedOn w:val="TableNormal0"/>
    <w:tblPr>
      <w:tblStyleRowBandSize w:val="1"/>
      <w:tblStyleColBandSize w:val="1"/>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1633</Words>
  <Characters>9314</Characters>
  <Application>Microsoft Office Word</Application>
  <DocSecurity>0</DocSecurity>
  <Lines>77</Lines>
  <Paragraphs>21</Paragraphs>
  <ScaleCrop>false</ScaleCrop>
  <Company>RM</Company>
  <LinksUpToDate>false</LinksUpToDate>
  <CharactersWithSpaces>10926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Ms G Perkins</cp:lastModifiedBy>
  <cp:revision>2</cp:revision>
  <dcterms:created xsi:type="dcterms:W3CDTF">2026-10-07T06:34:00Z</dcterms:created>
  <dcterms:modified xsi:type="dcterms:W3CDTF">2026-10-07T06:34:00Z</dcterms:modified>
</cp:coreProperties>
</file>